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E7255" w:rsidRDefault="009E7255">
      <w:pPr>
        <w:widowControl/>
        <w:spacing w:line="1200" w:lineRule="exact"/>
        <w:jc w:val="center"/>
        <w:rPr>
          <w:rFonts w:ascii="黑体" w:eastAsia="黑体" w:hAnsi="宋体"/>
          <w:color w:val="000000"/>
          <w:sz w:val="96"/>
          <w:szCs w:val="96"/>
        </w:rPr>
      </w:pPr>
    </w:p>
    <w:p w:rsidR="009E7255" w:rsidRDefault="009E7255">
      <w:pPr>
        <w:widowControl/>
        <w:spacing w:line="1200" w:lineRule="exact"/>
        <w:jc w:val="center"/>
        <w:rPr>
          <w:rFonts w:ascii="黑体" w:eastAsia="黑体" w:hAnsi="宋体"/>
          <w:color w:val="000000"/>
          <w:sz w:val="96"/>
          <w:szCs w:val="96"/>
        </w:rPr>
      </w:pPr>
    </w:p>
    <w:p w:rsidR="009E7255" w:rsidRDefault="009E7255">
      <w:pPr>
        <w:widowControl/>
        <w:spacing w:line="1200" w:lineRule="exact"/>
        <w:jc w:val="center"/>
        <w:rPr>
          <w:color w:val="000000"/>
          <w:sz w:val="96"/>
          <w:szCs w:val="96"/>
        </w:rPr>
      </w:pPr>
      <w:r>
        <w:rPr>
          <w:sz w:val="84"/>
          <w:szCs w:val="84"/>
        </w:rPr>
        <w:t>2018</w:t>
      </w:r>
      <w:r>
        <w:rPr>
          <w:rFonts w:hint="eastAsia"/>
          <w:sz w:val="84"/>
          <w:szCs w:val="84"/>
        </w:rPr>
        <w:t>年度部门决算公开</w:t>
      </w:r>
    </w:p>
    <w:p w:rsidR="009E7255" w:rsidRDefault="009E7255">
      <w:pPr>
        <w:widowControl/>
        <w:jc w:val="center"/>
        <w:rPr>
          <w:rFonts w:ascii="黑体" w:eastAsia="黑体" w:hAnsi="宋体"/>
          <w:color w:val="002060"/>
          <w:sz w:val="72"/>
          <w:szCs w:val="72"/>
        </w:rPr>
      </w:pPr>
    </w:p>
    <w:p w:rsidR="009E7255" w:rsidRDefault="009E7255">
      <w:pPr>
        <w:widowControl/>
        <w:jc w:val="center"/>
        <w:rPr>
          <w:rFonts w:ascii="黑体" w:eastAsia="黑体" w:hAnsi="黑体"/>
          <w:b/>
          <w:sz w:val="72"/>
          <w:szCs w:val="72"/>
        </w:rPr>
      </w:pPr>
    </w:p>
    <w:p w:rsidR="009E7255" w:rsidRDefault="009E7255">
      <w:pPr>
        <w:widowControl/>
        <w:jc w:val="center"/>
        <w:rPr>
          <w:rFonts w:ascii="黑体" w:eastAsia="黑体" w:hAnsi="黑体"/>
          <w:b/>
          <w:sz w:val="72"/>
          <w:szCs w:val="72"/>
        </w:rPr>
      </w:pPr>
    </w:p>
    <w:p w:rsidR="009E7255" w:rsidRDefault="009E7255">
      <w:pPr>
        <w:widowControl/>
        <w:jc w:val="center"/>
        <w:rPr>
          <w:rFonts w:ascii="黑体" w:eastAsia="黑体" w:hAnsi="黑体"/>
          <w:b/>
          <w:sz w:val="72"/>
          <w:szCs w:val="72"/>
        </w:rPr>
      </w:pPr>
    </w:p>
    <w:p w:rsidR="009E7255" w:rsidRDefault="009E7255">
      <w:pPr>
        <w:widowControl/>
        <w:jc w:val="center"/>
        <w:rPr>
          <w:rFonts w:ascii="黑体" w:eastAsia="黑体" w:hAnsi="黑体"/>
          <w:b/>
          <w:sz w:val="72"/>
          <w:szCs w:val="72"/>
        </w:rPr>
      </w:pPr>
    </w:p>
    <w:p w:rsidR="009E7255" w:rsidRDefault="009E7255">
      <w:pPr>
        <w:widowControl/>
        <w:jc w:val="center"/>
        <w:rPr>
          <w:rFonts w:ascii="黑体" w:eastAsia="黑体" w:hAnsi="黑体"/>
          <w:b/>
          <w:sz w:val="72"/>
          <w:szCs w:val="72"/>
        </w:rPr>
      </w:pPr>
    </w:p>
    <w:p w:rsidR="009E7255" w:rsidRDefault="009E7255">
      <w:pPr>
        <w:pStyle w:val="a8"/>
        <w:snapToGrid w:val="0"/>
        <w:spacing w:line="600" w:lineRule="exact"/>
        <w:contextualSpacing/>
        <w:jc w:val="center"/>
        <w:rPr>
          <w:rFonts w:ascii="方正小标宋简体" w:eastAsia="方正小标宋简体"/>
          <w:b/>
          <w:color w:val="000000"/>
          <w:sz w:val="44"/>
          <w:szCs w:val="44"/>
        </w:rPr>
      </w:pPr>
      <w:r>
        <w:rPr>
          <w:rFonts w:hint="eastAsia"/>
          <w:b/>
          <w:sz w:val="44"/>
          <w:szCs w:val="44"/>
        </w:rPr>
        <w:t>廊坊市</w:t>
      </w:r>
      <w:r w:rsidRPr="00806AF3">
        <w:rPr>
          <w:rFonts w:hint="eastAsia"/>
          <w:b/>
          <w:sz w:val="44"/>
          <w:szCs w:val="44"/>
        </w:rPr>
        <w:t>大厂回族自治县祁各庄镇人民政府</w:t>
      </w:r>
    </w:p>
    <w:p w:rsidR="009E7255" w:rsidRDefault="009E7255">
      <w:pPr>
        <w:widowControl/>
        <w:rPr>
          <w:b/>
          <w:sz w:val="44"/>
          <w:szCs w:val="44"/>
        </w:rPr>
        <w:sectPr w:rsidR="009E7255">
          <w:pgSz w:w="11906" w:h="16838"/>
          <w:pgMar w:top="2098" w:right="1474" w:bottom="1985" w:left="1588" w:header="851" w:footer="992" w:gutter="0"/>
          <w:cols w:space="425"/>
          <w:docGrid w:type="lines" w:linePitch="312"/>
        </w:sectPr>
      </w:pPr>
    </w:p>
    <w:p w:rsidR="009E7255" w:rsidRDefault="009E7255" w:rsidP="0090288F">
      <w:pPr>
        <w:spacing w:beforeLines="200" w:after="0" w:line="1000" w:lineRule="exact"/>
        <w:jc w:val="center"/>
        <w:rPr>
          <w:rFonts w:ascii="黑体" w:eastAsia="黑体"/>
          <w:sz w:val="48"/>
          <w:szCs w:val="48"/>
        </w:rPr>
      </w:pPr>
      <w:r>
        <w:rPr>
          <w:rFonts w:ascii="黑体" w:eastAsia="黑体" w:hint="eastAsia"/>
          <w:sz w:val="48"/>
          <w:szCs w:val="48"/>
        </w:rPr>
        <w:lastRenderedPageBreak/>
        <w:t>目</w:t>
      </w:r>
      <w:r>
        <w:rPr>
          <w:rFonts w:ascii="黑体" w:eastAsia="黑体"/>
          <w:sz w:val="48"/>
          <w:szCs w:val="48"/>
        </w:rPr>
        <w:t xml:space="preserve">    </w:t>
      </w:r>
      <w:r>
        <w:rPr>
          <w:rFonts w:ascii="黑体" w:eastAsia="黑体" w:hint="eastAsia"/>
          <w:sz w:val="48"/>
          <w:szCs w:val="48"/>
        </w:rPr>
        <w:t>录</w:t>
      </w:r>
    </w:p>
    <w:p w:rsidR="009E7255" w:rsidRDefault="009E7255" w:rsidP="00001E30">
      <w:pPr>
        <w:widowControl/>
        <w:spacing w:line="580" w:lineRule="exact"/>
        <w:ind w:firstLineChars="200" w:firstLine="640"/>
        <w:rPr>
          <w:rFonts w:eastAsia="黑体"/>
          <w:sz w:val="32"/>
          <w:szCs w:val="32"/>
        </w:rPr>
      </w:pPr>
    </w:p>
    <w:p w:rsidR="009E7255" w:rsidRDefault="009E7255" w:rsidP="00001E30">
      <w:pPr>
        <w:widowControl/>
        <w:spacing w:line="580" w:lineRule="exact"/>
        <w:ind w:firstLineChars="200" w:firstLine="640"/>
        <w:rPr>
          <w:rFonts w:eastAsia="仿宋_GB2312"/>
          <w:sz w:val="24"/>
          <w:szCs w:val="32"/>
        </w:rPr>
      </w:pPr>
      <w:r>
        <w:rPr>
          <w:rFonts w:eastAsia="黑体" w:hint="eastAsia"/>
          <w:sz w:val="32"/>
          <w:szCs w:val="32"/>
        </w:rPr>
        <w:t>第一部分</w:t>
      </w:r>
      <w:r>
        <w:rPr>
          <w:rFonts w:eastAsia="黑体"/>
          <w:sz w:val="32"/>
          <w:szCs w:val="32"/>
        </w:rPr>
        <w:t xml:space="preserve">   2018</w:t>
      </w:r>
      <w:r>
        <w:rPr>
          <w:rFonts w:eastAsia="黑体" w:hint="eastAsia"/>
          <w:sz w:val="32"/>
          <w:szCs w:val="32"/>
        </w:rPr>
        <w:t>年部门概况</w:t>
      </w:r>
    </w:p>
    <w:p w:rsidR="009E7255" w:rsidRDefault="009E7255" w:rsidP="00001E30">
      <w:pPr>
        <w:widowControl/>
        <w:spacing w:line="580" w:lineRule="exact"/>
        <w:ind w:firstLineChars="398" w:firstLine="1274"/>
        <w:rPr>
          <w:rFonts w:eastAsia="仿宋_GB2312"/>
          <w:sz w:val="32"/>
          <w:szCs w:val="32"/>
        </w:rPr>
      </w:pPr>
      <w:r>
        <w:rPr>
          <w:rFonts w:eastAsia="仿宋_GB2312" w:hint="eastAsia"/>
          <w:sz w:val="32"/>
          <w:szCs w:val="32"/>
        </w:rPr>
        <w:t>一、部门职责</w:t>
      </w:r>
    </w:p>
    <w:p w:rsidR="009E7255" w:rsidRDefault="009E7255" w:rsidP="00001E30">
      <w:pPr>
        <w:widowControl/>
        <w:spacing w:line="580" w:lineRule="exact"/>
        <w:ind w:firstLineChars="398" w:firstLine="1274"/>
        <w:rPr>
          <w:rFonts w:eastAsia="仿宋_GB2312"/>
          <w:sz w:val="32"/>
          <w:szCs w:val="32"/>
        </w:rPr>
      </w:pPr>
      <w:r>
        <w:rPr>
          <w:rFonts w:eastAsia="仿宋_GB2312" w:hint="eastAsia"/>
          <w:sz w:val="32"/>
          <w:szCs w:val="32"/>
        </w:rPr>
        <w:t>二、机构设置</w:t>
      </w:r>
    </w:p>
    <w:p w:rsidR="009E7255" w:rsidRDefault="009E7255" w:rsidP="00001E30">
      <w:pPr>
        <w:widowControl/>
        <w:spacing w:line="580" w:lineRule="exact"/>
        <w:ind w:firstLineChars="200" w:firstLine="640"/>
        <w:rPr>
          <w:rFonts w:eastAsia="仿宋_GB2312"/>
          <w:sz w:val="20"/>
          <w:szCs w:val="32"/>
        </w:rPr>
      </w:pPr>
      <w:r>
        <w:rPr>
          <w:rFonts w:eastAsia="黑体" w:hint="eastAsia"/>
          <w:sz w:val="32"/>
          <w:szCs w:val="32"/>
        </w:rPr>
        <w:t>第二部分</w:t>
      </w:r>
      <w:r>
        <w:rPr>
          <w:rFonts w:eastAsia="黑体"/>
          <w:sz w:val="32"/>
          <w:szCs w:val="32"/>
        </w:rPr>
        <w:t xml:space="preserve">   2018</w:t>
      </w:r>
      <w:r>
        <w:rPr>
          <w:rFonts w:eastAsia="黑体" w:hint="eastAsia"/>
          <w:sz w:val="32"/>
          <w:szCs w:val="32"/>
        </w:rPr>
        <w:t>年部门决算报表</w:t>
      </w:r>
    </w:p>
    <w:p w:rsidR="009E7255" w:rsidRDefault="009E7255" w:rsidP="00001E30">
      <w:pPr>
        <w:widowControl/>
        <w:spacing w:line="580" w:lineRule="exact"/>
        <w:ind w:left="640" w:firstLineChars="200" w:firstLine="640"/>
        <w:rPr>
          <w:rFonts w:eastAsia="仿宋_GB2312"/>
          <w:sz w:val="32"/>
          <w:szCs w:val="32"/>
        </w:rPr>
      </w:pPr>
      <w:r>
        <w:rPr>
          <w:rFonts w:eastAsia="仿宋_GB2312" w:hint="eastAsia"/>
          <w:sz w:val="32"/>
          <w:szCs w:val="32"/>
        </w:rPr>
        <w:t>一、收入支出决算总表</w:t>
      </w:r>
    </w:p>
    <w:p w:rsidR="009E7255" w:rsidRDefault="009E7255" w:rsidP="00001E30">
      <w:pPr>
        <w:widowControl/>
        <w:spacing w:line="580" w:lineRule="exact"/>
        <w:ind w:left="640" w:firstLineChars="200" w:firstLine="640"/>
        <w:rPr>
          <w:rFonts w:eastAsia="仿宋_GB2312"/>
          <w:sz w:val="32"/>
          <w:szCs w:val="32"/>
        </w:rPr>
      </w:pPr>
      <w:r>
        <w:rPr>
          <w:rFonts w:eastAsia="仿宋_GB2312" w:hint="eastAsia"/>
          <w:sz w:val="32"/>
          <w:szCs w:val="32"/>
        </w:rPr>
        <w:t>二、收入决算表</w:t>
      </w:r>
    </w:p>
    <w:p w:rsidR="009E7255" w:rsidRDefault="009E7255" w:rsidP="00001E30">
      <w:pPr>
        <w:widowControl/>
        <w:spacing w:line="580" w:lineRule="exact"/>
        <w:ind w:left="640" w:firstLineChars="200" w:firstLine="640"/>
        <w:rPr>
          <w:rFonts w:eastAsia="仿宋_GB2312"/>
          <w:sz w:val="32"/>
          <w:szCs w:val="32"/>
        </w:rPr>
      </w:pPr>
      <w:r>
        <w:rPr>
          <w:rFonts w:eastAsia="仿宋_GB2312" w:hint="eastAsia"/>
          <w:sz w:val="32"/>
          <w:szCs w:val="32"/>
        </w:rPr>
        <w:t>三、支出决算表</w:t>
      </w:r>
    </w:p>
    <w:p w:rsidR="009E7255" w:rsidRDefault="009E7255" w:rsidP="00001E30">
      <w:pPr>
        <w:widowControl/>
        <w:spacing w:line="580" w:lineRule="exact"/>
        <w:ind w:left="640" w:firstLineChars="200" w:firstLine="640"/>
        <w:rPr>
          <w:rFonts w:eastAsia="仿宋_GB2312"/>
          <w:sz w:val="32"/>
          <w:szCs w:val="32"/>
        </w:rPr>
      </w:pPr>
      <w:r>
        <w:rPr>
          <w:rFonts w:eastAsia="仿宋_GB2312" w:hint="eastAsia"/>
          <w:sz w:val="32"/>
          <w:szCs w:val="32"/>
        </w:rPr>
        <w:t>四、财政拨款收入支出决算总表</w:t>
      </w:r>
    </w:p>
    <w:p w:rsidR="009E7255" w:rsidRDefault="009E7255" w:rsidP="00001E30">
      <w:pPr>
        <w:widowControl/>
        <w:spacing w:line="580" w:lineRule="exact"/>
        <w:ind w:left="640" w:firstLineChars="200" w:firstLine="640"/>
        <w:rPr>
          <w:rFonts w:eastAsia="仿宋_GB2312"/>
          <w:sz w:val="32"/>
          <w:szCs w:val="32"/>
        </w:rPr>
      </w:pPr>
      <w:r>
        <w:rPr>
          <w:rFonts w:eastAsia="仿宋_GB2312" w:hint="eastAsia"/>
          <w:sz w:val="32"/>
          <w:szCs w:val="32"/>
        </w:rPr>
        <w:t>五、一般公共预算财政拨款支出决算表</w:t>
      </w:r>
    </w:p>
    <w:p w:rsidR="009E7255" w:rsidRDefault="009E7255" w:rsidP="00001E30">
      <w:pPr>
        <w:widowControl/>
        <w:spacing w:line="580" w:lineRule="exact"/>
        <w:ind w:left="640" w:firstLineChars="200" w:firstLine="640"/>
        <w:rPr>
          <w:rFonts w:eastAsia="仿宋_GB2312"/>
          <w:sz w:val="32"/>
          <w:szCs w:val="32"/>
        </w:rPr>
      </w:pPr>
      <w:r>
        <w:rPr>
          <w:rFonts w:eastAsia="仿宋_GB2312" w:hint="eastAsia"/>
          <w:sz w:val="32"/>
          <w:szCs w:val="32"/>
        </w:rPr>
        <w:t>六、一般公共预算财政拨款基本支出决算表</w:t>
      </w:r>
    </w:p>
    <w:p w:rsidR="009E7255" w:rsidRDefault="009E7255" w:rsidP="00001E30">
      <w:pPr>
        <w:widowControl/>
        <w:spacing w:line="580" w:lineRule="exact"/>
        <w:ind w:left="640" w:firstLineChars="200" w:firstLine="640"/>
        <w:rPr>
          <w:rFonts w:eastAsia="仿宋_GB2312"/>
          <w:sz w:val="32"/>
          <w:szCs w:val="32"/>
        </w:rPr>
      </w:pPr>
      <w:r>
        <w:rPr>
          <w:rFonts w:eastAsia="仿宋_GB2312" w:hint="eastAsia"/>
          <w:sz w:val="32"/>
          <w:szCs w:val="32"/>
        </w:rPr>
        <w:t>七、一般公共预算财政拨款</w:t>
      </w:r>
      <w:r>
        <w:rPr>
          <w:rFonts w:eastAsia="仿宋_GB2312"/>
          <w:sz w:val="32"/>
          <w:szCs w:val="32"/>
        </w:rPr>
        <w:t>“</w:t>
      </w:r>
      <w:r>
        <w:rPr>
          <w:rFonts w:eastAsia="仿宋_GB2312" w:hint="eastAsia"/>
          <w:sz w:val="32"/>
          <w:szCs w:val="32"/>
        </w:rPr>
        <w:t>三公</w:t>
      </w:r>
      <w:r>
        <w:rPr>
          <w:rFonts w:eastAsia="仿宋_GB2312"/>
          <w:sz w:val="32"/>
          <w:szCs w:val="32"/>
        </w:rPr>
        <w:t>”</w:t>
      </w:r>
      <w:r>
        <w:rPr>
          <w:rFonts w:eastAsia="仿宋_GB2312" w:hint="eastAsia"/>
          <w:sz w:val="32"/>
          <w:szCs w:val="32"/>
        </w:rPr>
        <w:t>经费支出决算表</w:t>
      </w:r>
    </w:p>
    <w:p w:rsidR="009E7255" w:rsidRDefault="009E7255" w:rsidP="00001E30">
      <w:pPr>
        <w:widowControl/>
        <w:spacing w:line="580" w:lineRule="exact"/>
        <w:ind w:left="640" w:firstLineChars="200" w:firstLine="640"/>
        <w:rPr>
          <w:rFonts w:eastAsia="仿宋_GB2312"/>
          <w:sz w:val="32"/>
          <w:szCs w:val="32"/>
        </w:rPr>
      </w:pPr>
      <w:r>
        <w:rPr>
          <w:rFonts w:eastAsia="仿宋_GB2312" w:hint="eastAsia"/>
          <w:sz w:val="32"/>
          <w:szCs w:val="32"/>
        </w:rPr>
        <w:t>八、政府性基金预算财政拨款收入支出决算表</w:t>
      </w:r>
    </w:p>
    <w:p w:rsidR="009E7255" w:rsidRDefault="009E7255" w:rsidP="00001E30">
      <w:pPr>
        <w:widowControl/>
        <w:spacing w:line="580" w:lineRule="exact"/>
        <w:ind w:left="640" w:firstLineChars="200" w:firstLine="640"/>
        <w:rPr>
          <w:rFonts w:eastAsia="仿宋_GB2312"/>
          <w:sz w:val="32"/>
          <w:szCs w:val="32"/>
        </w:rPr>
      </w:pPr>
      <w:r>
        <w:rPr>
          <w:rFonts w:eastAsia="仿宋_GB2312" w:hint="eastAsia"/>
          <w:sz w:val="32"/>
          <w:szCs w:val="32"/>
        </w:rPr>
        <w:t>九、国有资本经营预算财政拨款支出决算表</w:t>
      </w:r>
    </w:p>
    <w:p w:rsidR="009E7255" w:rsidRDefault="009E7255" w:rsidP="00001E30">
      <w:pPr>
        <w:widowControl/>
        <w:spacing w:line="580" w:lineRule="exact"/>
        <w:ind w:left="640" w:firstLineChars="200" w:firstLine="640"/>
        <w:rPr>
          <w:rFonts w:eastAsia="仿宋_GB2312"/>
          <w:sz w:val="32"/>
          <w:szCs w:val="32"/>
        </w:rPr>
      </w:pPr>
      <w:r>
        <w:rPr>
          <w:rFonts w:eastAsia="仿宋_GB2312" w:hint="eastAsia"/>
          <w:sz w:val="32"/>
          <w:szCs w:val="32"/>
        </w:rPr>
        <w:t>十、政府采购情况表</w:t>
      </w:r>
    </w:p>
    <w:p w:rsidR="009E7255" w:rsidRDefault="009E7255" w:rsidP="00001E30">
      <w:pPr>
        <w:widowControl/>
        <w:spacing w:line="580" w:lineRule="exact"/>
        <w:ind w:firstLineChars="200" w:firstLine="640"/>
        <w:rPr>
          <w:rFonts w:eastAsia="黑体"/>
          <w:sz w:val="32"/>
          <w:szCs w:val="32"/>
        </w:rPr>
      </w:pPr>
      <w:r>
        <w:rPr>
          <w:rFonts w:eastAsia="黑体" w:hint="eastAsia"/>
          <w:sz w:val="32"/>
          <w:szCs w:val="32"/>
        </w:rPr>
        <w:lastRenderedPageBreak/>
        <w:t>第三部分</w:t>
      </w:r>
      <w:r>
        <w:rPr>
          <w:rFonts w:eastAsia="黑体"/>
          <w:sz w:val="32"/>
          <w:szCs w:val="32"/>
        </w:rPr>
        <w:t xml:space="preserve">  2018</w:t>
      </w:r>
      <w:r>
        <w:rPr>
          <w:rFonts w:eastAsia="黑体" w:hint="eastAsia"/>
          <w:sz w:val="32"/>
          <w:szCs w:val="32"/>
        </w:rPr>
        <w:t>年部门决算情况说明</w:t>
      </w:r>
    </w:p>
    <w:p w:rsidR="009E7255" w:rsidRDefault="009E7255" w:rsidP="00001E30">
      <w:pPr>
        <w:widowControl/>
        <w:spacing w:line="580" w:lineRule="exact"/>
        <w:ind w:left="640" w:firstLineChars="200" w:firstLine="640"/>
        <w:rPr>
          <w:rFonts w:eastAsia="仿宋_GB2312"/>
          <w:sz w:val="32"/>
          <w:szCs w:val="32"/>
        </w:rPr>
      </w:pPr>
      <w:r>
        <w:rPr>
          <w:rFonts w:eastAsia="仿宋_GB2312" w:hint="eastAsia"/>
          <w:sz w:val="32"/>
          <w:szCs w:val="32"/>
        </w:rPr>
        <w:t>一、收入支出决算总体情况说明</w:t>
      </w:r>
    </w:p>
    <w:p w:rsidR="009E7255" w:rsidRDefault="009E7255" w:rsidP="00001E30">
      <w:pPr>
        <w:widowControl/>
        <w:spacing w:line="580" w:lineRule="exact"/>
        <w:ind w:left="640" w:firstLineChars="200" w:firstLine="640"/>
        <w:rPr>
          <w:rFonts w:eastAsia="仿宋_GB2312"/>
          <w:sz w:val="32"/>
          <w:szCs w:val="32"/>
        </w:rPr>
      </w:pPr>
      <w:r>
        <w:rPr>
          <w:rFonts w:eastAsia="仿宋_GB2312" w:hint="eastAsia"/>
          <w:sz w:val="32"/>
          <w:szCs w:val="32"/>
        </w:rPr>
        <w:t>二、收入决算情况说明</w:t>
      </w:r>
    </w:p>
    <w:p w:rsidR="009E7255" w:rsidRDefault="009E7255" w:rsidP="00001E30">
      <w:pPr>
        <w:widowControl/>
        <w:spacing w:line="580" w:lineRule="exact"/>
        <w:ind w:left="640" w:firstLineChars="200" w:firstLine="640"/>
        <w:rPr>
          <w:rFonts w:eastAsia="仿宋_GB2312"/>
          <w:sz w:val="32"/>
          <w:szCs w:val="32"/>
        </w:rPr>
      </w:pPr>
      <w:r>
        <w:rPr>
          <w:rFonts w:eastAsia="仿宋_GB2312" w:hint="eastAsia"/>
          <w:sz w:val="32"/>
          <w:szCs w:val="32"/>
        </w:rPr>
        <w:t>三、支出决算情况说明</w:t>
      </w:r>
    </w:p>
    <w:p w:rsidR="009E7255" w:rsidRDefault="009E7255" w:rsidP="00001E30">
      <w:pPr>
        <w:widowControl/>
        <w:spacing w:line="580" w:lineRule="exact"/>
        <w:ind w:left="640" w:firstLineChars="200" w:firstLine="640"/>
        <w:rPr>
          <w:rFonts w:eastAsia="仿宋_GB2312"/>
          <w:sz w:val="32"/>
          <w:szCs w:val="32"/>
        </w:rPr>
      </w:pPr>
      <w:r>
        <w:rPr>
          <w:rFonts w:eastAsia="仿宋_GB2312" w:hint="eastAsia"/>
          <w:sz w:val="32"/>
          <w:szCs w:val="32"/>
        </w:rPr>
        <w:t>四、财政拨款收入支出决算情况说明</w:t>
      </w:r>
    </w:p>
    <w:p w:rsidR="009E7255" w:rsidRDefault="009E7255" w:rsidP="00001E30">
      <w:pPr>
        <w:widowControl/>
        <w:spacing w:line="580" w:lineRule="exact"/>
        <w:ind w:left="640" w:firstLineChars="200" w:firstLine="640"/>
        <w:rPr>
          <w:rFonts w:eastAsia="仿宋_GB2312"/>
          <w:sz w:val="32"/>
          <w:szCs w:val="32"/>
        </w:rPr>
      </w:pPr>
      <w:r>
        <w:rPr>
          <w:rFonts w:eastAsia="仿宋_GB2312" w:hint="eastAsia"/>
          <w:sz w:val="32"/>
          <w:szCs w:val="32"/>
        </w:rPr>
        <w:t>五、一般公共预算财政拨款</w:t>
      </w:r>
      <w:r>
        <w:rPr>
          <w:rFonts w:eastAsia="仿宋_GB2312"/>
          <w:sz w:val="32"/>
          <w:szCs w:val="32"/>
        </w:rPr>
        <w:t>“</w:t>
      </w:r>
      <w:r>
        <w:rPr>
          <w:rFonts w:eastAsia="仿宋_GB2312" w:hint="eastAsia"/>
          <w:sz w:val="32"/>
          <w:szCs w:val="32"/>
        </w:rPr>
        <w:t>三公</w:t>
      </w:r>
      <w:r>
        <w:rPr>
          <w:rFonts w:eastAsia="仿宋_GB2312"/>
          <w:sz w:val="32"/>
          <w:szCs w:val="32"/>
        </w:rPr>
        <w:t>”</w:t>
      </w:r>
      <w:r>
        <w:rPr>
          <w:rFonts w:eastAsia="仿宋_GB2312" w:hint="eastAsia"/>
          <w:sz w:val="32"/>
          <w:szCs w:val="32"/>
        </w:rPr>
        <w:t>经费支出决算情况说明</w:t>
      </w:r>
    </w:p>
    <w:p w:rsidR="009E7255" w:rsidRDefault="009E7255" w:rsidP="00001E30">
      <w:pPr>
        <w:widowControl/>
        <w:spacing w:line="580" w:lineRule="exact"/>
        <w:ind w:left="640" w:firstLineChars="200" w:firstLine="640"/>
        <w:rPr>
          <w:rFonts w:eastAsia="仿宋_GB2312"/>
          <w:sz w:val="32"/>
          <w:szCs w:val="32"/>
        </w:rPr>
      </w:pPr>
      <w:r>
        <w:rPr>
          <w:rFonts w:eastAsia="仿宋_GB2312" w:hint="eastAsia"/>
          <w:sz w:val="32"/>
          <w:szCs w:val="32"/>
        </w:rPr>
        <w:t>六、预算绩效情况说明</w:t>
      </w:r>
    </w:p>
    <w:p w:rsidR="009E7255" w:rsidRDefault="009E7255" w:rsidP="00001E30">
      <w:pPr>
        <w:widowControl/>
        <w:spacing w:line="580" w:lineRule="exact"/>
        <w:ind w:left="640" w:firstLineChars="200" w:firstLine="640"/>
        <w:rPr>
          <w:rFonts w:eastAsia="仿宋_GB2312"/>
          <w:sz w:val="32"/>
          <w:szCs w:val="32"/>
        </w:rPr>
      </w:pPr>
      <w:r>
        <w:rPr>
          <w:rFonts w:eastAsia="仿宋_GB2312" w:hint="eastAsia"/>
          <w:sz w:val="32"/>
          <w:szCs w:val="32"/>
        </w:rPr>
        <w:t>七、其他重要事项的说明</w:t>
      </w:r>
    </w:p>
    <w:p w:rsidR="009E7255" w:rsidRDefault="009E7255" w:rsidP="00001E30">
      <w:pPr>
        <w:widowControl/>
        <w:spacing w:line="580" w:lineRule="exact"/>
        <w:ind w:firstLineChars="200" w:firstLine="640"/>
        <w:rPr>
          <w:rFonts w:eastAsia="黑体"/>
          <w:sz w:val="32"/>
          <w:szCs w:val="32"/>
        </w:rPr>
      </w:pPr>
      <w:r>
        <w:rPr>
          <w:rFonts w:eastAsia="黑体" w:hint="eastAsia"/>
          <w:sz w:val="32"/>
          <w:szCs w:val="32"/>
        </w:rPr>
        <w:t>第四部分</w:t>
      </w:r>
      <w:r>
        <w:rPr>
          <w:rFonts w:eastAsia="黑体"/>
          <w:sz w:val="32"/>
          <w:szCs w:val="32"/>
        </w:rPr>
        <w:t xml:space="preserve">  </w:t>
      </w:r>
      <w:r>
        <w:rPr>
          <w:rFonts w:eastAsia="黑体" w:hint="eastAsia"/>
          <w:sz w:val="32"/>
          <w:szCs w:val="32"/>
        </w:rPr>
        <w:t>名词解释</w:t>
      </w:r>
    </w:p>
    <w:p w:rsidR="009E7255" w:rsidRDefault="009E7255" w:rsidP="00001E30">
      <w:pPr>
        <w:widowControl/>
        <w:spacing w:line="580" w:lineRule="exact"/>
        <w:ind w:firstLineChars="200" w:firstLine="640"/>
        <w:rPr>
          <w:rFonts w:eastAsia="黑体"/>
          <w:sz w:val="32"/>
          <w:szCs w:val="32"/>
        </w:rPr>
      </w:pPr>
    </w:p>
    <w:p w:rsidR="009E7255" w:rsidRDefault="009E7255" w:rsidP="00001E30">
      <w:pPr>
        <w:widowControl/>
        <w:spacing w:line="580" w:lineRule="exact"/>
        <w:ind w:firstLineChars="200" w:firstLine="640"/>
        <w:rPr>
          <w:rFonts w:eastAsia="黑体"/>
          <w:sz w:val="32"/>
          <w:szCs w:val="32"/>
        </w:rPr>
      </w:pPr>
    </w:p>
    <w:p w:rsidR="009E7255" w:rsidRDefault="009E7255" w:rsidP="00001E30">
      <w:pPr>
        <w:widowControl/>
        <w:spacing w:line="580" w:lineRule="exact"/>
        <w:ind w:firstLineChars="200" w:firstLine="640"/>
        <w:rPr>
          <w:rFonts w:eastAsia="黑体"/>
          <w:sz w:val="32"/>
          <w:szCs w:val="32"/>
        </w:rPr>
      </w:pPr>
    </w:p>
    <w:p w:rsidR="009E7255" w:rsidRDefault="009E7255" w:rsidP="00001E30">
      <w:pPr>
        <w:widowControl/>
        <w:spacing w:line="580" w:lineRule="exact"/>
        <w:ind w:firstLineChars="200" w:firstLine="640"/>
        <w:rPr>
          <w:rFonts w:eastAsia="黑体"/>
          <w:sz w:val="32"/>
          <w:szCs w:val="32"/>
        </w:rPr>
      </w:pPr>
    </w:p>
    <w:p w:rsidR="009E7255" w:rsidRDefault="009E7255">
      <w:r>
        <w:br w:type="page"/>
      </w:r>
    </w:p>
    <w:p w:rsidR="009E7255" w:rsidRDefault="009E7255"/>
    <w:p w:rsidR="009E7255" w:rsidRDefault="009E7255"/>
    <w:p w:rsidR="009E7255" w:rsidRDefault="009E7255"/>
    <w:p w:rsidR="009E7255" w:rsidRDefault="009E7255"/>
    <w:p w:rsidR="009E7255" w:rsidRDefault="009E7255"/>
    <w:p w:rsidR="009E7255" w:rsidRDefault="009E7255"/>
    <w:p w:rsidR="009E7255" w:rsidRDefault="009E7255">
      <w:pPr>
        <w:widowControl/>
        <w:jc w:val="center"/>
        <w:rPr>
          <w:color w:val="000000"/>
          <w:sz w:val="96"/>
          <w:szCs w:val="96"/>
        </w:rPr>
      </w:pPr>
      <w:r>
        <w:rPr>
          <w:rFonts w:ascii="黑体" w:eastAsia="黑体" w:hAnsi="宋体" w:hint="eastAsia"/>
          <w:color w:val="000000"/>
          <w:sz w:val="96"/>
          <w:szCs w:val="96"/>
        </w:rPr>
        <w:t>第一部分</w:t>
      </w:r>
      <w:r>
        <w:rPr>
          <w:rFonts w:ascii="黑体" w:eastAsia="黑体" w:hAnsi="宋体"/>
          <w:color w:val="000000"/>
          <w:sz w:val="96"/>
          <w:szCs w:val="96"/>
        </w:rPr>
        <w:t xml:space="preserve">  </w:t>
      </w:r>
      <w:r>
        <w:rPr>
          <w:rFonts w:ascii="黑体" w:eastAsia="黑体" w:hAnsi="宋体" w:hint="eastAsia"/>
          <w:color w:val="000000"/>
          <w:sz w:val="96"/>
          <w:szCs w:val="96"/>
        </w:rPr>
        <w:t>部门概况</w:t>
      </w:r>
    </w:p>
    <w:p w:rsidR="009E7255" w:rsidRDefault="009E7255"/>
    <w:p w:rsidR="009E7255" w:rsidRDefault="009E7255"/>
    <w:p w:rsidR="009E7255" w:rsidRDefault="009E7255"/>
    <w:p w:rsidR="009E7255" w:rsidRDefault="009E7255"/>
    <w:p w:rsidR="009E7255" w:rsidRDefault="009E7255"/>
    <w:p w:rsidR="009E7255" w:rsidRDefault="009E7255"/>
    <w:p w:rsidR="009E7255" w:rsidRDefault="009E7255"/>
    <w:p w:rsidR="009E7255" w:rsidRDefault="009E7255"/>
    <w:p w:rsidR="009E7255" w:rsidRDefault="009E7255">
      <w:pPr>
        <w:rPr>
          <w:rFonts w:ascii="黑体" w:eastAsia="黑体"/>
          <w:kern w:val="0"/>
          <w:sz w:val="32"/>
          <w:szCs w:val="32"/>
        </w:rPr>
      </w:pPr>
      <w:r>
        <w:rPr>
          <w:rFonts w:ascii="黑体" w:eastAsia="黑体" w:hint="eastAsia"/>
          <w:kern w:val="0"/>
          <w:sz w:val="32"/>
          <w:szCs w:val="32"/>
        </w:rPr>
        <w:t>一、部门职责</w:t>
      </w:r>
    </w:p>
    <w:p w:rsidR="009E7255" w:rsidRDefault="009E7255" w:rsidP="00001E30">
      <w:pPr>
        <w:spacing w:after="0" w:line="560" w:lineRule="exact"/>
        <w:ind w:firstLineChars="200" w:firstLine="640"/>
        <w:rPr>
          <w:rFonts w:ascii="仿宋_GB2312" w:eastAsia="仿宋_GB2312" w:hAnsi="Cambria" w:cs="ArialUnicodeMS"/>
          <w:kern w:val="0"/>
          <w:sz w:val="32"/>
          <w:szCs w:val="32"/>
        </w:rPr>
      </w:pPr>
      <w:r>
        <w:rPr>
          <w:rFonts w:ascii="仿宋_GB2312" w:eastAsia="仿宋_GB2312" w:hAnsi="Cambria" w:cs="ArialUnicodeMS" w:hint="eastAsia"/>
          <w:kern w:val="0"/>
          <w:sz w:val="32"/>
          <w:szCs w:val="32"/>
        </w:rPr>
        <w:t>大厂回族自治县祁各庄镇人民政府主要职责认真抓好党在农村的各项方针、政策的落实工作，依法行政，规范管理，加强对农村各项工作的监督、指导，不断深化农村改革，均衡发展农村经济，全面、统筹指导全镇经济、文化、科技、教育、卫生、体育事业和组织领导财政、民政、土地、计划生育等工作。进一步做好基层组织和政权建设，搞好全镇区域经济规划和指导，推进全镇政治、经济和社会的全面进步。</w:t>
      </w:r>
    </w:p>
    <w:p w:rsidR="009E7255" w:rsidRDefault="009E7255" w:rsidP="00001E30">
      <w:pPr>
        <w:spacing w:after="0" w:line="560" w:lineRule="exact"/>
        <w:ind w:firstLineChars="200" w:firstLine="640"/>
        <w:rPr>
          <w:rFonts w:ascii="仿宋_GB2312" w:eastAsia="仿宋_GB2312" w:hAnsi="Cambria" w:cs="ArialUnicodeMS"/>
          <w:kern w:val="0"/>
          <w:sz w:val="32"/>
          <w:szCs w:val="32"/>
        </w:rPr>
      </w:pPr>
      <w:r>
        <w:rPr>
          <w:rFonts w:ascii="仿宋_GB2312" w:eastAsia="仿宋_GB2312" w:hAnsi="Cambria" w:cs="ArialUnicodeMS" w:hint="eastAsia"/>
          <w:kern w:val="0"/>
          <w:sz w:val="32"/>
          <w:szCs w:val="32"/>
        </w:rPr>
        <w:t>祁各庄镇财政所主要职责结合镇域经济发展要求，认真执行党和国家财政、税收的法律、法规及方针政策，综合、全面制定好年初预算草案，认真执行镇</w:t>
      </w:r>
      <w:smartTag w:uri="Tencent" w:element="RTX">
        <w:r>
          <w:rPr>
            <w:rFonts w:ascii="仿宋_GB2312" w:eastAsia="仿宋_GB2312" w:hAnsi="Cambria" w:cs="ArialUnicodeMS" w:hint="eastAsia"/>
            <w:kern w:val="0"/>
            <w:sz w:val="32"/>
            <w:szCs w:val="32"/>
          </w:rPr>
          <w:t>人大</w:t>
        </w:r>
      </w:smartTag>
      <w:r>
        <w:rPr>
          <w:rFonts w:ascii="仿宋_GB2312" w:eastAsia="仿宋_GB2312" w:hAnsi="Cambria" w:cs="ArialUnicodeMS" w:hint="eastAsia"/>
          <w:kern w:val="0"/>
          <w:sz w:val="32"/>
          <w:szCs w:val="32"/>
        </w:rPr>
        <w:t>批准的财政预算、决算，接受镇</w:t>
      </w:r>
      <w:smartTag w:uri="Tencent" w:element="RTX">
        <w:r>
          <w:rPr>
            <w:rFonts w:ascii="仿宋_GB2312" w:eastAsia="仿宋_GB2312" w:hAnsi="Cambria" w:cs="ArialUnicodeMS" w:hint="eastAsia"/>
            <w:kern w:val="0"/>
            <w:sz w:val="32"/>
            <w:szCs w:val="32"/>
          </w:rPr>
          <w:t>人大</w:t>
        </w:r>
      </w:smartTag>
      <w:r>
        <w:rPr>
          <w:rFonts w:ascii="仿宋_GB2312" w:eastAsia="仿宋_GB2312" w:hAnsi="Cambria" w:cs="ArialUnicodeMS" w:hint="eastAsia"/>
          <w:kern w:val="0"/>
          <w:sz w:val="32"/>
          <w:szCs w:val="32"/>
        </w:rPr>
        <w:t>的监督，加强对镇、村、企业指导、管理、协调、服务和监督，负责镇财政预算的执行，组织镇财政收入，严格管理各项财政收支工作。</w:t>
      </w:r>
    </w:p>
    <w:p w:rsidR="009E7255" w:rsidRDefault="009E7255">
      <w:pPr>
        <w:spacing w:after="0" w:line="560" w:lineRule="exact"/>
        <w:rPr>
          <w:rFonts w:ascii="仿宋_GB2312" w:eastAsia="仿宋_GB2312" w:hAnsi="Cambria" w:cs="ArialUnicodeMS"/>
          <w:kern w:val="0"/>
          <w:sz w:val="32"/>
          <w:szCs w:val="32"/>
        </w:rPr>
      </w:pPr>
      <w:r>
        <w:rPr>
          <w:rFonts w:ascii="仿宋_GB2312" w:eastAsia="仿宋_GB2312" w:hAnsi="Cambria" w:cs="ArialUnicodeMS"/>
          <w:kern w:val="0"/>
          <w:sz w:val="32"/>
          <w:szCs w:val="32"/>
        </w:rPr>
        <w:t xml:space="preserve">    </w:t>
      </w:r>
      <w:r>
        <w:rPr>
          <w:rFonts w:ascii="仿宋_GB2312" w:eastAsia="仿宋_GB2312" w:hAnsi="Cambria" w:cs="ArialUnicodeMS" w:hint="eastAsia"/>
          <w:kern w:val="0"/>
          <w:sz w:val="32"/>
          <w:szCs w:val="32"/>
        </w:rPr>
        <w:t>祁各庄镇农技站主要职责负责本辖区内土地承包及流转情况，做好土地承包及流转方面的政策法律宣传，开展土地流转的登记、备案及档案保管等管理和服务工作。负责对“三资”管理中心的指导和监督。指导农村合作经济组织和服务组织的建设、发展工作。按照“统计法”，组织实施并完成人口和农业及社会等专业统计年报和定期报表任务，建设和完善本镇各种统计台账</w:t>
      </w:r>
      <w:r>
        <w:rPr>
          <w:rFonts w:ascii="仿宋_GB2312" w:eastAsia="仿宋_GB2312" w:hAnsi="Cambria" w:cs="ArialUnicodeMS" w:hint="eastAsia"/>
          <w:kern w:val="0"/>
          <w:sz w:val="32"/>
          <w:szCs w:val="32"/>
        </w:rPr>
        <w:lastRenderedPageBreak/>
        <w:t>的经常性登记工作。</w:t>
      </w:r>
    </w:p>
    <w:p w:rsidR="009E7255" w:rsidRDefault="009E7255" w:rsidP="00001E30">
      <w:pPr>
        <w:spacing w:after="0" w:line="560" w:lineRule="exact"/>
        <w:ind w:firstLineChars="200" w:firstLine="640"/>
        <w:rPr>
          <w:rFonts w:ascii="仿宋_GB2312" w:eastAsia="仿宋_GB2312" w:hAnsi="Cambria" w:cs="ArialUnicodeMS"/>
          <w:kern w:val="0"/>
          <w:sz w:val="32"/>
          <w:szCs w:val="32"/>
        </w:rPr>
      </w:pPr>
      <w:r>
        <w:rPr>
          <w:rFonts w:ascii="仿宋_GB2312" w:eastAsia="仿宋_GB2312" w:hAnsi="Cambria" w:cs="ArialUnicodeMS" w:hint="eastAsia"/>
          <w:kern w:val="0"/>
          <w:sz w:val="32"/>
          <w:szCs w:val="32"/>
        </w:rPr>
        <w:t>祁各庄镇广播站主要职责全面贯彻党的路线、方针、政策和国家的法律法规，把握好舆论导向，搞好地方文化宣传，制定本镇文化广播事业的发展规划，负责对群众进行爱国主义宣传教育，组织发展群众性文娱、体育等活动。</w:t>
      </w:r>
    </w:p>
    <w:p w:rsidR="009E7255" w:rsidRDefault="009E7255" w:rsidP="00001E30">
      <w:pPr>
        <w:spacing w:after="0" w:line="560" w:lineRule="exact"/>
        <w:ind w:firstLineChars="200" w:firstLine="640"/>
        <w:rPr>
          <w:rFonts w:ascii="仿宋_GB2312" w:eastAsia="仿宋_GB2312" w:hAnsi="Cambria" w:cs="ArialUnicodeMS"/>
          <w:kern w:val="0"/>
          <w:sz w:val="32"/>
          <w:szCs w:val="32"/>
        </w:rPr>
      </w:pPr>
      <w:r>
        <w:rPr>
          <w:rFonts w:ascii="仿宋_GB2312" w:eastAsia="仿宋_GB2312" w:hAnsi="Cambria" w:cs="ArialUnicodeMS" w:hint="eastAsia"/>
          <w:kern w:val="0"/>
          <w:sz w:val="32"/>
          <w:szCs w:val="32"/>
        </w:rPr>
        <w:t>祁各庄镇计划生育服务站主要职责全面贯彻执行国家计划生育的方针、政策，负责落实年度人口计划和计划生育的各项任务，检查、督导村、组、站等基层组织开展工作。摸清各项计生底数，搞好避孕药具的保管和发放，定期开展孕检普查，落实各项长效节育措施，负责计划生育宣传教育工作。</w:t>
      </w:r>
      <w:r>
        <w:rPr>
          <w:rFonts w:ascii="仿宋_GB2312" w:eastAsia="仿宋_GB2312" w:hAnsi="Cambria" w:cs="ArialUnicodeMS"/>
          <w:kern w:val="0"/>
          <w:sz w:val="32"/>
          <w:szCs w:val="32"/>
        </w:rPr>
        <w:t xml:space="preserve">                                                                                     </w:t>
      </w:r>
    </w:p>
    <w:p w:rsidR="009E7255" w:rsidRDefault="009E7255" w:rsidP="00001E30">
      <w:pPr>
        <w:spacing w:after="0" w:line="560" w:lineRule="exact"/>
        <w:ind w:firstLineChars="200" w:firstLine="640"/>
        <w:rPr>
          <w:rFonts w:ascii="仿宋_GB2312" w:eastAsia="仿宋_GB2312" w:hAnsi="Cambria" w:cs="ArialUnicodeMS"/>
          <w:kern w:val="0"/>
          <w:sz w:val="32"/>
          <w:szCs w:val="32"/>
        </w:rPr>
      </w:pPr>
      <w:r>
        <w:rPr>
          <w:rFonts w:ascii="仿宋_GB2312" w:eastAsia="仿宋_GB2312" w:hAnsi="Cambria" w:cs="ArialUnicodeMS" w:hint="eastAsia"/>
          <w:kern w:val="0"/>
          <w:sz w:val="32"/>
          <w:szCs w:val="32"/>
        </w:rPr>
        <w:t>祁各庄镇纪检所主要职责严格执行国家有关法律法规，监督各部门认真执行相关法律法规。全面履行职责，秉承公平、公正原则，廉洁自律。严格落实党风廉政建设责任制，扎实开展惩治和预防腐败体系建设工作，充分发挥基层纪检所职能为全镇良好发展创造优质环境。</w:t>
      </w:r>
    </w:p>
    <w:p w:rsidR="009E7255" w:rsidRDefault="009E7255">
      <w:pPr>
        <w:spacing w:after="0" w:line="240" w:lineRule="auto"/>
        <w:rPr>
          <w:rFonts w:ascii="黑体" w:eastAsia="黑体"/>
          <w:kern w:val="0"/>
          <w:sz w:val="32"/>
          <w:szCs w:val="32"/>
        </w:rPr>
      </w:pPr>
      <w:r>
        <w:rPr>
          <w:rFonts w:ascii="黑体" w:eastAsia="黑体" w:hint="eastAsia"/>
          <w:kern w:val="0"/>
          <w:sz w:val="32"/>
          <w:szCs w:val="32"/>
        </w:rPr>
        <w:t>二、机构设置</w:t>
      </w:r>
    </w:p>
    <w:p w:rsidR="009E7255" w:rsidRDefault="009E7255">
      <w:pPr>
        <w:spacing w:after="0" w:line="560" w:lineRule="exact"/>
        <w:rPr>
          <w:rFonts w:ascii="仿宋_GB2312" w:eastAsia="仿宋_GB2312" w:hAnsi="Cambria" w:cs="ArialUnicodeMS"/>
          <w:kern w:val="0"/>
          <w:sz w:val="32"/>
          <w:szCs w:val="32"/>
        </w:rPr>
      </w:pPr>
      <w:r>
        <w:rPr>
          <w:rFonts w:ascii="仿宋_GB2312" w:eastAsia="仿宋_GB2312" w:hAnsi="Cambria" w:cs="ArialUnicodeMS" w:hint="eastAsia"/>
          <w:kern w:val="0"/>
          <w:sz w:val="32"/>
          <w:szCs w:val="32"/>
        </w:rPr>
        <w:t>从决算编报单位构成看，纳入</w:t>
      </w:r>
      <w:r>
        <w:rPr>
          <w:rFonts w:ascii="仿宋_GB2312" w:eastAsia="仿宋_GB2312" w:hAnsi="Cambria" w:cs="ArialUnicodeMS"/>
          <w:kern w:val="0"/>
          <w:sz w:val="32"/>
          <w:szCs w:val="32"/>
        </w:rPr>
        <w:t xml:space="preserve">2018 </w:t>
      </w:r>
      <w:r>
        <w:rPr>
          <w:rFonts w:ascii="仿宋_GB2312" w:eastAsia="仿宋_GB2312" w:hAnsi="Cambria" w:cs="ArialUnicodeMS" w:hint="eastAsia"/>
          <w:kern w:val="0"/>
          <w:sz w:val="32"/>
          <w:szCs w:val="32"/>
        </w:rPr>
        <w:t>年度本部门决算汇编范围的独立核算单位（以下简称“单位”）共</w:t>
      </w:r>
      <w:r>
        <w:rPr>
          <w:rFonts w:ascii="仿宋_GB2312" w:eastAsia="仿宋_GB2312" w:hAnsi="Cambria" w:cs="ArialUnicodeMS"/>
          <w:kern w:val="0"/>
          <w:sz w:val="32"/>
          <w:szCs w:val="32"/>
        </w:rPr>
        <w:t>1</w:t>
      </w:r>
      <w:r>
        <w:rPr>
          <w:rFonts w:ascii="仿宋_GB2312" w:eastAsia="仿宋_GB2312" w:hAnsi="Cambria" w:cs="ArialUnicodeMS" w:hint="eastAsia"/>
          <w:kern w:val="0"/>
          <w:sz w:val="32"/>
          <w:szCs w:val="32"/>
        </w:rPr>
        <w:t>个，具体情况如下：</w:t>
      </w:r>
    </w:p>
    <w:tbl>
      <w:tblPr>
        <w:tblpPr w:leftFromText="180" w:rightFromText="180" w:vertAnchor="text" w:horzAnchor="page" w:tblpXSpec="center" w:tblpY="10"/>
        <w:tblOverlap w:val="neve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3"/>
        <w:gridCol w:w="4830"/>
        <w:gridCol w:w="2310"/>
        <w:gridCol w:w="1597"/>
      </w:tblGrid>
      <w:tr w:rsidR="009E7255">
        <w:trPr>
          <w:trHeight w:val="811"/>
          <w:jc w:val="center"/>
        </w:trPr>
        <w:tc>
          <w:tcPr>
            <w:tcW w:w="843" w:type="dxa"/>
            <w:vAlign w:val="center"/>
          </w:tcPr>
          <w:p w:rsidR="009E7255" w:rsidRDefault="009E7255">
            <w:pPr>
              <w:spacing w:after="0" w:line="560" w:lineRule="exact"/>
              <w:jc w:val="center"/>
              <w:rPr>
                <w:rFonts w:ascii="仿宋_GB2312" w:eastAsia="仿宋_GB2312" w:hAnsi="Cambria" w:cs="ArialUnicodeMS"/>
                <w:b/>
                <w:bCs/>
                <w:kern w:val="0"/>
                <w:sz w:val="28"/>
                <w:szCs w:val="28"/>
              </w:rPr>
            </w:pPr>
            <w:r>
              <w:rPr>
                <w:rFonts w:ascii="仿宋_GB2312" w:eastAsia="仿宋_GB2312" w:hAnsi="Cambria" w:cs="ArialUnicodeMS" w:hint="eastAsia"/>
                <w:b/>
                <w:bCs/>
                <w:kern w:val="0"/>
                <w:sz w:val="28"/>
                <w:szCs w:val="28"/>
              </w:rPr>
              <w:t>序号</w:t>
            </w:r>
          </w:p>
        </w:tc>
        <w:tc>
          <w:tcPr>
            <w:tcW w:w="4830" w:type="dxa"/>
            <w:vAlign w:val="center"/>
          </w:tcPr>
          <w:p w:rsidR="009E7255" w:rsidRDefault="009E7255">
            <w:pPr>
              <w:spacing w:after="0" w:line="560" w:lineRule="exact"/>
              <w:jc w:val="center"/>
              <w:rPr>
                <w:rFonts w:ascii="仿宋_GB2312" w:eastAsia="仿宋_GB2312" w:hAnsi="Cambria" w:cs="ArialUnicodeMS"/>
                <w:b/>
                <w:bCs/>
                <w:kern w:val="0"/>
                <w:sz w:val="28"/>
                <w:szCs w:val="28"/>
              </w:rPr>
            </w:pPr>
            <w:r>
              <w:rPr>
                <w:rFonts w:ascii="仿宋_GB2312" w:eastAsia="仿宋_GB2312" w:hAnsi="Cambria" w:cs="ArialUnicodeMS" w:hint="eastAsia"/>
                <w:b/>
                <w:bCs/>
                <w:kern w:val="0"/>
                <w:sz w:val="28"/>
                <w:szCs w:val="28"/>
              </w:rPr>
              <w:t>单位名称</w:t>
            </w:r>
          </w:p>
        </w:tc>
        <w:tc>
          <w:tcPr>
            <w:tcW w:w="2310" w:type="dxa"/>
            <w:vAlign w:val="center"/>
          </w:tcPr>
          <w:p w:rsidR="009E7255" w:rsidRDefault="009E7255">
            <w:pPr>
              <w:spacing w:after="0" w:line="560" w:lineRule="exact"/>
              <w:jc w:val="center"/>
              <w:rPr>
                <w:rFonts w:ascii="仿宋_GB2312" w:eastAsia="仿宋_GB2312" w:hAnsi="Cambria" w:cs="ArialUnicodeMS"/>
                <w:b/>
                <w:bCs/>
                <w:kern w:val="0"/>
                <w:sz w:val="28"/>
                <w:szCs w:val="28"/>
              </w:rPr>
            </w:pPr>
            <w:r>
              <w:rPr>
                <w:rFonts w:ascii="仿宋_GB2312" w:eastAsia="仿宋_GB2312" w:hAnsi="Cambria" w:cs="ArialUnicodeMS" w:hint="eastAsia"/>
                <w:b/>
                <w:bCs/>
                <w:kern w:val="0"/>
                <w:sz w:val="28"/>
                <w:szCs w:val="28"/>
              </w:rPr>
              <w:t>单位基本性质</w:t>
            </w:r>
          </w:p>
        </w:tc>
        <w:tc>
          <w:tcPr>
            <w:tcW w:w="1597" w:type="dxa"/>
            <w:vAlign w:val="center"/>
          </w:tcPr>
          <w:p w:rsidR="009E7255" w:rsidRDefault="009E7255">
            <w:pPr>
              <w:spacing w:after="0" w:line="560" w:lineRule="exact"/>
              <w:jc w:val="center"/>
              <w:rPr>
                <w:rFonts w:ascii="仿宋_GB2312" w:eastAsia="仿宋_GB2312" w:hAnsi="Cambria" w:cs="ArialUnicodeMS"/>
                <w:b/>
                <w:bCs/>
                <w:kern w:val="0"/>
                <w:sz w:val="28"/>
                <w:szCs w:val="28"/>
              </w:rPr>
            </w:pPr>
            <w:r>
              <w:rPr>
                <w:rFonts w:ascii="仿宋_GB2312" w:eastAsia="仿宋_GB2312" w:hAnsi="Cambria" w:cs="ArialUnicodeMS" w:hint="eastAsia"/>
                <w:b/>
                <w:bCs/>
                <w:kern w:val="0"/>
                <w:sz w:val="28"/>
                <w:szCs w:val="28"/>
              </w:rPr>
              <w:t>经费形式</w:t>
            </w:r>
          </w:p>
        </w:tc>
      </w:tr>
      <w:tr w:rsidR="009E7255">
        <w:trPr>
          <w:trHeight w:val="596"/>
          <w:jc w:val="center"/>
        </w:trPr>
        <w:tc>
          <w:tcPr>
            <w:tcW w:w="843" w:type="dxa"/>
          </w:tcPr>
          <w:p w:rsidR="009E7255" w:rsidRDefault="009E7255">
            <w:pPr>
              <w:spacing w:after="0" w:line="560" w:lineRule="exact"/>
              <w:jc w:val="center"/>
              <w:rPr>
                <w:rFonts w:ascii="仿宋_GB2312" w:eastAsia="仿宋_GB2312" w:hAnsi="Cambria" w:cs="ArialUnicodeMS"/>
                <w:kern w:val="0"/>
                <w:sz w:val="28"/>
                <w:szCs w:val="28"/>
              </w:rPr>
            </w:pPr>
            <w:r>
              <w:rPr>
                <w:rFonts w:ascii="仿宋_GB2312" w:eastAsia="仿宋_GB2312" w:hAnsi="Cambria" w:cs="ArialUnicodeMS"/>
                <w:kern w:val="0"/>
                <w:sz w:val="28"/>
                <w:szCs w:val="28"/>
              </w:rPr>
              <w:t>1</w:t>
            </w:r>
          </w:p>
        </w:tc>
        <w:tc>
          <w:tcPr>
            <w:tcW w:w="4830" w:type="dxa"/>
          </w:tcPr>
          <w:p w:rsidR="009E7255" w:rsidRDefault="009E7255">
            <w:pPr>
              <w:spacing w:after="0" w:line="560" w:lineRule="exact"/>
              <w:rPr>
                <w:rFonts w:ascii="仿宋_GB2312" w:eastAsia="仿宋_GB2312" w:hAnsi="Cambria" w:cs="ArialUnicodeMS"/>
                <w:kern w:val="0"/>
                <w:sz w:val="28"/>
                <w:szCs w:val="28"/>
              </w:rPr>
            </w:pPr>
            <w:r>
              <w:rPr>
                <w:rFonts w:ascii="仿宋_GB2312" w:eastAsia="仿宋_GB2312" w:hAnsi="Cambria" w:cs="ArialUnicodeMS" w:hint="eastAsia"/>
                <w:kern w:val="0"/>
                <w:sz w:val="28"/>
                <w:szCs w:val="28"/>
              </w:rPr>
              <w:t>大厂回族自治县祁各庄镇人民政府（本级）</w:t>
            </w:r>
          </w:p>
        </w:tc>
        <w:tc>
          <w:tcPr>
            <w:tcW w:w="2310" w:type="dxa"/>
          </w:tcPr>
          <w:p w:rsidR="009E7255" w:rsidRDefault="009E7255">
            <w:pPr>
              <w:spacing w:after="0" w:line="560" w:lineRule="exact"/>
              <w:jc w:val="center"/>
              <w:rPr>
                <w:rFonts w:ascii="仿宋_GB2312" w:eastAsia="仿宋_GB2312" w:hAnsi="Cambria" w:cs="ArialUnicodeMS"/>
                <w:kern w:val="0"/>
                <w:sz w:val="28"/>
                <w:szCs w:val="28"/>
              </w:rPr>
            </w:pPr>
            <w:r>
              <w:rPr>
                <w:rFonts w:ascii="仿宋_GB2312" w:eastAsia="仿宋_GB2312" w:hAnsi="Cambria" w:cs="ArialUnicodeMS" w:hint="eastAsia"/>
                <w:kern w:val="0"/>
                <w:sz w:val="28"/>
                <w:szCs w:val="28"/>
              </w:rPr>
              <w:t>行政单位</w:t>
            </w:r>
          </w:p>
        </w:tc>
        <w:tc>
          <w:tcPr>
            <w:tcW w:w="1597" w:type="dxa"/>
          </w:tcPr>
          <w:p w:rsidR="009E7255" w:rsidRDefault="009E7255">
            <w:pPr>
              <w:spacing w:after="0" w:line="560" w:lineRule="exact"/>
              <w:jc w:val="center"/>
              <w:rPr>
                <w:rFonts w:ascii="仿宋_GB2312" w:eastAsia="仿宋_GB2312" w:hAnsi="Cambria" w:cs="ArialUnicodeMS"/>
                <w:kern w:val="0"/>
                <w:sz w:val="28"/>
                <w:szCs w:val="28"/>
              </w:rPr>
            </w:pPr>
            <w:r>
              <w:rPr>
                <w:rFonts w:ascii="仿宋_GB2312" w:eastAsia="仿宋_GB2312" w:hAnsi="Cambria" w:cs="ArialUnicodeMS" w:hint="eastAsia"/>
                <w:kern w:val="0"/>
                <w:sz w:val="28"/>
                <w:szCs w:val="28"/>
              </w:rPr>
              <w:t>财政拨款</w:t>
            </w:r>
          </w:p>
        </w:tc>
      </w:tr>
    </w:tbl>
    <w:p w:rsidR="009E7255" w:rsidRDefault="009E7255">
      <w:pPr>
        <w:widowControl/>
        <w:spacing w:line="560" w:lineRule="exact"/>
        <w:jc w:val="center"/>
        <w:rPr>
          <w:rFonts w:ascii="黑体" w:eastAsia="黑体" w:hAnsi="Cambria" w:cs="MS-UIGothic,Bold"/>
          <w:bCs/>
          <w:kern w:val="0"/>
          <w:sz w:val="52"/>
          <w:szCs w:val="52"/>
        </w:rPr>
        <w:sectPr w:rsidR="009E7255">
          <w:pgSz w:w="11906" w:h="16838"/>
          <w:pgMar w:top="2098" w:right="1474" w:bottom="1984" w:left="1588" w:header="851" w:footer="992" w:gutter="0"/>
          <w:cols w:space="0"/>
          <w:docGrid w:type="lines" w:linePitch="312"/>
        </w:sectPr>
      </w:pPr>
    </w:p>
    <w:p w:rsidR="009E7255" w:rsidRDefault="009E7255">
      <w:pPr>
        <w:widowControl/>
        <w:spacing w:line="1200" w:lineRule="exact"/>
        <w:jc w:val="center"/>
        <w:rPr>
          <w:rFonts w:ascii="黑体" w:eastAsia="黑体" w:hAnsi="宋体"/>
          <w:color w:val="000000"/>
          <w:sz w:val="72"/>
          <w:szCs w:val="96"/>
        </w:rPr>
      </w:pPr>
    </w:p>
    <w:p w:rsidR="009E7255" w:rsidRDefault="009E7255">
      <w:pPr>
        <w:widowControl/>
        <w:spacing w:line="1200" w:lineRule="exact"/>
        <w:jc w:val="center"/>
        <w:rPr>
          <w:rFonts w:ascii="黑体" w:eastAsia="黑体" w:hAnsi="宋体"/>
          <w:color w:val="000000"/>
          <w:sz w:val="72"/>
          <w:szCs w:val="96"/>
        </w:rPr>
      </w:pPr>
    </w:p>
    <w:p w:rsidR="009E7255" w:rsidRDefault="009E7255">
      <w:pPr>
        <w:widowControl/>
        <w:spacing w:line="1200" w:lineRule="exact"/>
        <w:jc w:val="center"/>
        <w:rPr>
          <w:rFonts w:ascii="黑体" w:eastAsia="黑体" w:hAnsi="宋体"/>
          <w:color w:val="000000"/>
          <w:sz w:val="72"/>
          <w:szCs w:val="96"/>
        </w:rPr>
      </w:pPr>
    </w:p>
    <w:p w:rsidR="009E7255" w:rsidRDefault="009E7255">
      <w:pPr>
        <w:widowControl/>
        <w:spacing w:line="1200" w:lineRule="exact"/>
        <w:jc w:val="center"/>
        <w:rPr>
          <w:rFonts w:ascii="黑体" w:eastAsia="黑体" w:hAnsi="宋体"/>
          <w:color w:val="000000"/>
          <w:sz w:val="72"/>
          <w:szCs w:val="96"/>
        </w:rPr>
      </w:pPr>
      <w:r>
        <w:rPr>
          <w:rFonts w:ascii="黑体" w:eastAsia="黑体" w:hAnsi="宋体" w:hint="eastAsia"/>
          <w:color w:val="000000"/>
          <w:sz w:val="72"/>
          <w:szCs w:val="96"/>
        </w:rPr>
        <w:t>第二部分</w:t>
      </w:r>
    </w:p>
    <w:p w:rsidR="009E7255" w:rsidRDefault="009E7255">
      <w:pPr>
        <w:widowControl/>
        <w:spacing w:line="1200" w:lineRule="exact"/>
        <w:jc w:val="center"/>
        <w:rPr>
          <w:color w:val="000000"/>
          <w:sz w:val="72"/>
          <w:szCs w:val="96"/>
        </w:rPr>
      </w:pPr>
      <w:r>
        <w:rPr>
          <w:rFonts w:ascii="黑体" w:eastAsia="黑体" w:hAnsi="宋体"/>
          <w:color w:val="000000"/>
          <w:sz w:val="72"/>
          <w:szCs w:val="96"/>
        </w:rPr>
        <w:t>2018</w:t>
      </w:r>
      <w:r>
        <w:rPr>
          <w:rFonts w:ascii="黑体" w:eastAsia="黑体" w:hAnsi="宋体" w:hint="eastAsia"/>
          <w:color w:val="000000"/>
          <w:sz w:val="72"/>
          <w:szCs w:val="96"/>
        </w:rPr>
        <w:t>年度部门决算报表</w:t>
      </w:r>
    </w:p>
    <w:p w:rsidR="009E7255" w:rsidRDefault="009E7255">
      <w:pPr>
        <w:widowControl/>
        <w:spacing w:line="560" w:lineRule="exact"/>
        <w:jc w:val="center"/>
        <w:rPr>
          <w:rFonts w:ascii="黑体" w:eastAsia="黑体" w:hAnsi="Cambria" w:cs="MS-UIGothic,Bold"/>
          <w:bCs/>
          <w:kern w:val="0"/>
          <w:sz w:val="52"/>
          <w:szCs w:val="52"/>
        </w:rPr>
      </w:pPr>
    </w:p>
    <w:p w:rsidR="009E7255" w:rsidRDefault="009E7255">
      <w:pPr>
        <w:widowControl/>
        <w:spacing w:line="560" w:lineRule="exact"/>
        <w:jc w:val="center"/>
        <w:rPr>
          <w:rFonts w:ascii="黑体" w:eastAsia="黑体" w:hAnsi="Cambria" w:cs="MS-UIGothic,Bold"/>
          <w:bCs/>
          <w:kern w:val="0"/>
          <w:sz w:val="52"/>
          <w:szCs w:val="52"/>
        </w:rPr>
      </w:pPr>
    </w:p>
    <w:p w:rsidR="009E7255" w:rsidRDefault="009E7255">
      <w:pPr>
        <w:rPr>
          <w:rFonts w:ascii="宋体" w:cs="ArialUnicodeMS"/>
          <w:color w:val="000000"/>
          <w:kern w:val="0"/>
        </w:rPr>
      </w:pPr>
    </w:p>
    <w:p w:rsidR="009E7255" w:rsidRDefault="009E7255">
      <w:pPr>
        <w:rPr>
          <w:rFonts w:ascii="宋体" w:cs="ArialUnicodeMS"/>
          <w:color w:val="000000"/>
          <w:kern w:val="0"/>
        </w:rPr>
        <w:sectPr w:rsidR="009E7255">
          <w:pgSz w:w="11906" w:h="16838"/>
          <w:pgMar w:top="2098" w:right="1474" w:bottom="1984" w:left="1588" w:header="851" w:footer="992" w:gutter="0"/>
          <w:cols w:space="0"/>
          <w:docGrid w:type="lines" w:linePitch="312"/>
        </w:sectPr>
      </w:pPr>
    </w:p>
    <w:tbl>
      <w:tblPr>
        <w:tblW w:w="9300" w:type="dxa"/>
        <w:jc w:val="center"/>
        <w:tblLayout w:type="fixed"/>
        <w:tblCellMar>
          <w:left w:w="0" w:type="dxa"/>
          <w:right w:w="0" w:type="dxa"/>
        </w:tblCellMar>
        <w:tblLook w:val="00A0"/>
      </w:tblPr>
      <w:tblGrid>
        <w:gridCol w:w="2700"/>
        <w:gridCol w:w="567"/>
        <w:gridCol w:w="1336"/>
        <w:gridCol w:w="2700"/>
        <w:gridCol w:w="567"/>
        <w:gridCol w:w="1430"/>
      </w:tblGrid>
      <w:tr w:rsidR="009E7255">
        <w:trPr>
          <w:trHeight w:val="567"/>
          <w:jc w:val="center"/>
        </w:trPr>
        <w:tc>
          <w:tcPr>
            <w:tcW w:w="9300" w:type="dxa"/>
            <w:gridSpan w:val="6"/>
            <w:tcBorders>
              <w:top w:val="nil"/>
              <w:left w:val="nil"/>
              <w:bottom w:val="nil"/>
              <w:right w:val="nil"/>
            </w:tcBorders>
            <w:tcMar>
              <w:top w:w="15" w:type="dxa"/>
              <w:left w:w="15" w:type="dxa"/>
              <w:right w:w="15" w:type="dxa"/>
            </w:tcMar>
            <w:vAlign w:val="center"/>
          </w:tcPr>
          <w:p w:rsidR="009E7255" w:rsidRDefault="009E7255">
            <w:pPr>
              <w:widowControl/>
              <w:spacing w:after="0" w:line="440" w:lineRule="exact"/>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收入支出决算总表</w:t>
            </w:r>
          </w:p>
        </w:tc>
      </w:tr>
      <w:tr w:rsidR="009E7255">
        <w:trPr>
          <w:trHeight w:val="321"/>
          <w:jc w:val="center"/>
        </w:trPr>
        <w:tc>
          <w:tcPr>
            <w:tcW w:w="2700" w:type="dxa"/>
            <w:tcBorders>
              <w:top w:val="nil"/>
              <w:left w:val="nil"/>
              <w:bottom w:val="nil"/>
              <w:right w:val="nil"/>
            </w:tcBorders>
            <w:tcMar>
              <w:top w:w="15" w:type="dxa"/>
              <w:left w:w="15" w:type="dxa"/>
              <w:right w:w="15" w:type="dxa"/>
            </w:tcMar>
            <w:vAlign w:val="center"/>
          </w:tcPr>
          <w:p w:rsidR="009E7255" w:rsidRDefault="009E7255">
            <w:pPr>
              <w:widowControl/>
              <w:spacing w:after="0" w:line="240" w:lineRule="exact"/>
              <w:rPr>
                <w:rFonts w:ascii="Arial" w:hAnsi="Arial" w:cs="Arial"/>
                <w:color w:val="000000"/>
                <w:sz w:val="20"/>
                <w:szCs w:val="20"/>
              </w:rPr>
            </w:pPr>
          </w:p>
        </w:tc>
        <w:tc>
          <w:tcPr>
            <w:tcW w:w="567" w:type="dxa"/>
            <w:tcBorders>
              <w:top w:val="nil"/>
              <w:left w:val="nil"/>
              <w:bottom w:val="nil"/>
              <w:right w:val="nil"/>
            </w:tcBorders>
            <w:noWrap/>
            <w:tcMar>
              <w:top w:w="15" w:type="dxa"/>
              <w:left w:w="15" w:type="dxa"/>
              <w:right w:w="15" w:type="dxa"/>
            </w:tcMar>
            <w:vAlign w:val="center"/>
          </w:tcPr>
          <w:p w:rsidR="009E7255" w:rsidRDefault="009E7255">
            <w:pPr>
              <w:widowControl/>
              <w:spacing w:after="0" w:line="240" w:lineRule="exact"/>
              <w:rPr>
                <w:rFonts w:ascii="Arial" w:hAnsi="Arial" w:cs="Arial"/>
                <w:color w:val="000000"/>
                <w:sz w:val="20"/>
                <w:szCs w:val="20"/>
              </w:rPr>
            </w:pPr>
          </w:p>
        </w:tc>
        <w:tc>
          <w:tcPr>
            <w:tcW w:w="1336" w:type="dxa"/>
            <w:tcBorders>
              <w:top w:val="nil"/>
              <w:left w:val="nil"/>
              <w:bottom w:val="nil"/>
              <w:right w:val="nil"/>
            </w:tcBorders>
            <w:noWrap/>
            <w:tcMar>
              <w:top w:w="15" w:type="dxa"/>
              <w:left w:w="15" w:type="dxa"/>
              <w:right w:w="15" w:type="dxa"/>
            </w:tcMar>
            <w:vAlign w:val="center"/>
          </w:tcPr>
          <w:p w:rsidR="009E7255" w:rsidRDefault="009E7255">
            <w:pPr>
              <w:widowControl/>
              <w:spacing w:after="0" w:line="240" w:lineRule="exact"/>
              <w:rPr>
                <w:rFonts w:ascii="Arial" w:hAnsi="Arial" w:cs="Arial"/>
                <w:color w:val="000000"/>
                <w:sz w:val="20"/>
                <w:szCs w:val="20"/>
              </w:rPr>
            </w:pPr>
          </w:p>
        </w:tc>
        <w:tc>
          <w:tcPr>
            <w:tcW w:w="2700" w:type="dxa"/>
            <w:tcBorders>
              <w:top w:val="nil"/>
              <w:left w:val="nil"/>
              <w:bottom w:val="nil"/>
              <w:right w:val="nil"/>
            </w:tcBorders>
            <w:tcMar>
              <w:top w:w="15" w:type="dxa"/>
              <w:left w:w="15" w:type="dxa"/>
              <w:right w:w="15" w:type="dxa"/>
            </w:tcMar>
            <w:vAlign w:val="center"/>
          </w:tcPr>
          <w:p w:rsidR="009E7255" w:rsidRDefault="009E7255">
            <w:pPr>
              <w:widowControl/>
              <w:spacing w:after="0" w:line="240" w:lineRule="exact"/>
              <w:rPr>
                <w:rFonts w:ascii="Arial" w:hAnsi="Arial" w:cs="Arial"/>
                <w:color w:val="000000"/>
                <w:sz w:val="20"/>
                <w:szCs w:val="20"/>
              </w:rPr>
            </w:pPr>
          </w:p>
        </w:tc>
        <w:tc>
          <w:tcPr>
            <w:tcW w:w="567" w:type="dxa"/>
            <w:tcBorders>
              <w:top w:val="nil"/>
              <w:left w:val="nil"/>
              <w:bottom w:val="nil"/>
              <w:right w:val="nil"/>
            </w:tcBorders>
            <w:noWrap/>
            <w:tcMar>
              <w:top w:w="15" w:type="dxa"/>
              <w:left w:w="15" w:type="dxa"/>
              <w:right w:w="15" w:type="dxa"/>
            </w:tcMar>
            <w:vAlign w:val="center"/>
          </w:tcPr>
          <w:p w:rsidR="009E7255" w:rsidRDefault="009E7255">
            <w:pPr>
              <w:widowControl/>
              <w:spacing w:after="0" w:line="240" w:lineRule="exact"/>
              <w:rPr>
                <w:rFonts w:ascii="Arial" w:hAnsi="Arial" w:cs="Arial"/>
                <w:color w:val="000000"/>
                <w:sz w:val="20"/>
                <w:szCs w:val="20"/>
              </w:rPr>
            </w:pPr>
          </w:p>
        </w:tc>
        <w:tc>
          <w:tcPr>
            <w:tcW w:w="1430" w:type="dxa"/>
            <w:tcBorders>
              <w:top w:val="nil"/>
              <w:left w:val="nil"/>
              <w:bottom w:val="nil"/>
              <w:right w:val="nil"/>
            </w:tcBorders>
            <w:noWrap/>
            <w:tcMar>
              <w:top w:w="15" w:type="dxa"/>
              <w:left w:w="15" w:type="dxa"/>
              <w:right w:w="15" w:type="dxa"/>
            </w:tcMar>
            <w:vAlign w:val="center"/>
          </w:tcPr>
          <w:p w:rsidR="009E7255" w:rsidRDefault="009E7255">
            <w:pPr>
              <w:widowControl/>
              <w:spacing w:after="0" w:line="240" w:lineRule="exact"/>
              <w:jc w:val="right"/>
              <w:textAlignment w:val="center"/>
              <w:rPr>
                <w:rFonts w:ascii="宋体" w:cs="宋体"/>
                <w:color w:val="000000"/>
                <w:sz w:val="20"/>
                <w:szCs w:val="20"/>
              </w:rPr>
            </w:pPr>
            <w:r>
              <w:rPr>
                <w:rFonts w:ascii="宋体" w:hAnsi="宋体" w:cs="宋体" w:hint="eastAsia"/>
                <w:color w:val="000000"/>
                <w:kern w:val="0"/>
                <w:sz w:val="20"/>
                <w:szCs w:val="20"/>
              </w:rPr>
              <w:t>公开</w:t>
            </w:r>
            <w:r>
              <w:rPr>
                <w:rFonts w:ascii="宋体" w:hAnsi="宋体" w:cs="宋体"/>
                <w:color w:val="000000"/>
                <w:kern w:val="0"/>
                <w:sz w:val="20"/>
                <w:szCs w:val="20"/>
              </w:rPr>
              <w:t>01</w:t>
            </w:r>
            <w:r>
              <w:rPr>
                <w:rFonts w:ascii="宋体" w:hAnsi="宋体" w:cs="宋体" w:hint="eastAsia"/>
                <w:color w:val="000000"/>
                <w:kern w:val="0"/>
                <w:sz w:val="20"/>
                <w:szCs w:val="20"/>
              </w:rPr>
              <w:t>表</w:t>
            </w:r>
          </w:p>
        </w:tc>
      </w:tr>
      <w:tr w:rsidR="009E7255">
        <w:trPr>
          <w:trHeight w:val="418"/>
          <w:jc w:val="center"/>
        </w:trPr>
        <w:tc>
          <w:tcPr>
            <w:tcW w:w="2700" w:type="dxa"/>
            <w:tcBorders>
              <w:top w:val="nil"/>
              <w:left w:val="nil"/>
              <w:bottom w:val="nil"/>
              <w:right w:val="nil"/>
            </w:tcBorders>
            <w:tcMar>
              <w:top w:w="15" w:type="dxa"/>
              <w:left w:w="15" w:type="dxa"/>
              <w:right w:w="15" w:type="dxa"/>
            </w:tcMar>
            <w:vAlign w:val="center"/>
          </w:tcPr>
          <w:p w:rsidR="009E7255" w:rsidRDefault="009E7255">
            <w:pPr>
              <w:widowControl/>
              <w:spacing w:after="0" w:line="240" w:lineRule="exact"/>
              <w:jc w:val="left"/>
              <w:textAlignment w:val="center"/>
              <w:rPr>
                <w:rFonts w:ascii="宋体" w:cs="宋体"/>
                <w:color w:val="000000"/>
                <w:kern w:val="0"/>
                <w:sz w:val="20"/>
                <w:szCs w:val="20"/>
              </w:rPr>
            </w:pPr>
            <w:r>
              <w:rPr>
                <w:rFonts w:ascii="宋体" w:hAnsi="宋体" w:cs="宋体" w:hint="eastAsia"/>
                <w:color w:val="000000"/>
                <w:kern w:val="0"/>
                <w:sz w:val="20"/>
                <w:szCs w:val="20"/>
              </w:rPr>
              <w:t>部门：廊坊市大厂回族自治县祁各庄镇人民政府</w:t>
            </w:r>
          </w:p>
        </w:tc>
        <w:tc>
          <w:tcPr>
            <w:tcW w:w="567" w:type="dxa"/>
            <w:tcBorders>
              <w:top w:val="nil"/>
              <w:left w:val="nil"/>
              <w:bottom w:val="nil"/>
              <w:right w:val="nil"/>
            </w:tcBorders>
            <w:tcMar>
              <w:top w:w="15" w:type="dxa"/>
              <w:left w:w="15" w:type="dxa"/>
              <w:right w:w="15" w:type="dxa"/>
            </w:tcMar>
            <w:vAlign w:val="center"/>
          </w:tcPr>
          <w:p w:rsidR="009E7255" w:rsidRDefault="009E7255">
            <w:pPr>
              <w:widowControl/>
              <w:spacing w:after="0" w:line="240" w:lineRule="exact"/>
              <w:rPr>
                <w:rFonts w:ascii="宋体" w:cs="宋体"/>
                <w:color w:val="000000"/>
                <w:sz w:val="20"/>
                <w:szCs w:val="20"/>
              </w:rPr>
            </w:pPr>
          </w:p>
        </w:tc>
        <w:tc>
          <w:tcPr>
            <w:tcW w:w="1336" w:type="dxa"/>
            <w:tcBorders>
              <w:top w:val="nil"/>
              <w:left w:val="nil"/>
              <w:bottom w:val="nil"/>
              <w:right w:val="nil"/>
            </w:tcBorders>
            <w:tcMar>
              <w:top w:w="15" w:type="dxa"/>
              <w:left w:w="15" w:type="dxa"/>
              <w:right w:w="15" w:type="dxa"/>
            </w:tcMar>
            <w:vAlign w:val="center"/>
          </w:tcPr>
          <w:p w:rsidR="009E7255" w:rsidRDefault="009E7255">
            <w:pPr>
              <w:widowControl/>
              <w:spacing w:after="0" w:line="240" w:lineRule="exact"/>
              <w:rPr>
                <w:rFonts w:ascii="宋体" w:cs="宋体"/>
                <w:color w:val="000000"/>
                <w:sz w:val="20"/>
                <w:szCs w:val="20"/>
              </w:rPr>
            </w:pPr>
          </w:p>
        </w:tc>
        <w:tc>
          <w:tcPr>
            <w:tcW w:w="2700" w:type="dxa"/>
            <w:tcBorders>
              <w:top w:val="nil"/>
              <w:left w:val="nil"/>
              <w:bottom w:val="nil"/>
              <w:right w:val="nil"/>
            </w:tcBorders>
            <w:tcMar>
              <w:top w:w="15" w:type="dxa"/>
              <w:left w:w="15" w:type="dxa"/>
              <w:right w:w="15" w:type="dxa"/>
            </w:tcMar>
            <w:vAlign w:val="center"/>
          </w:tcPr>
          <w:p w:rsidR="009E7255" w:rsidRDefault="009E7255">
            <w:pPr>
              <w:widowControl/>
              <w:spacing w:after="0" w:line="240" w:lineRule="exact"/>
              <w:rPr>
                <w:rFonts w:ascii="宋体" w:cs="宋体"/>
                <w:color w:val="000000"/>
                <w:sz w:val="20"/>
                <w:szCs w:val="20"/>
              </w:rPr>
            </w:pPr>
          </w:p>
        </w:tc>
        <w:tc>
          <w:tcPr>
            <w:tcW w:w="567" w:type="dxa"/>
            <w:tcBorders>
              <w:top w:val="nil"/>
              <w:left w:val="nil"/>
              <w:bottom w:val="nil"/>
              <w:right w:val="nil"/>
            </w:tcBorders>
            <w:tcMar>
              <w:top w:w="15" w:type="dxa"/>
              <w:left w:w="15" w:type="dxa"/>
              <w:right w:w="15" w:type="dxa"/>
            </w:tcMar>
            <w:vAlign w:val="center"/>
          </w:tcPr>
          <w:p w:rsidR="009E7255" w:rsidRDefault="009E7255">
            <w:pPr>
              <w:widowControl/>
              <w:spacing w:after="0" w:line="240" w:lineRule="exact"/>
              <w:rPr>
                <w:rFonts w:ascii="宋体" w:cs="宋体"/>
                <w:color w:val="000000"/>
                <w:sz w:val="20"/>
                <w:szCs w:val="20"/>
              </w:rPr>
            </w:pPr>
          </w:p>
        </w:tc>
        <w:tc>
          <w:tcPr>
            <w:tcW w:w="1430" w:type="dxa"/>
            <w:tcBorders>
              <w:top w:val="nil"/>
              <w:left w:val="nil"/>
              <w:bottom w:val="nil"/>
              <w:right w:val="nil"/>
            </w:tcBorders>
            <w:noWrap/>
            <w:tcMar>
              <w:top w:w="15" w:type="dxa"/>
              <w:left w:w="15" w:type="dxa"/>
              <w:right w:w="15" w:type="dxa"/>
            </w:tcMar>
            <w:vAlign w:val="center"/>
          </w:tcPr>
          <w:p w:rsidR="009E7255" w:rsidRDefault="009E7255">
            <w:pPr>
              <w:widowControl/>
              <w:spacing w:after="0" w:line="240" w:lineRule="exact"/>
              <w:jc w:val="right"/>
              <w:textAlignment w:val="center"/>
              <w:rPr>
                <w:rFonts w:ascii="宋体" w:cs="宋体"/>
                <w:color w:val="000000"/>
                <w:sz w:val="20"/>
                <w:szCs w:val="20"/>
              </w:rPr>
            </w:pPr>
            <w:r>
              <w:rPr>
                <w:rFonts w:ascii="宋体" w:hAnsi="宋体" w:cs="宋体" w:hint="eastAsia"/>
                <w:color w:val="000000"/>
                <w:kern w:val="0"/>
                <w:sz w:val="20"/>
                <w:szCs w:val="20"/>
              </w:rPr>
              <w:t>金额单位：万元</w:t>
            </w:r>
          </w:p>
        </w:tc>
      </w:tr>
      <w:tr w:rsidR="009E7255">
        <w:trPr>
          <w:trHeight w:val="295"/>
          <w:jc w:val="center"/>
        </w:trPr>
        <w:tc>
          <w:tcPr>
            <w:tcW w:w="4603"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40" w:lineRule="exact"/>
              <w:jc w:val="center"/>
              <w:textAlignment w:val="center"/>
              <w:rPr>
                <w:rFonts w:ascii="宋体" w:cs="宋体"/>
                <w:color w:val="000000"/>
                <w:sz w:val="22"/>
                <w:szCs w:val="22"/>
              </w:rPr>
            </w:pPr>
            <w:r>
              <w:rPr>
                <w:rFonts w:ascii="宋体" w:hAnsi="宋体" w:cs="宋体" w:hint="eastAsia"/>
                <w:color w:val="000000"/>
                <w:kern w:val="0"/>
                <w:sz w:val="22"/>
                <w:szCs w:val="22"/>
              </w:rPr>
              <w:t>收入</w:t>
            </w:r>
          </w:p>
        </w:tc>
        <w:tc>
          <w:tcPr>
            <w:tcW w:w="4697" w:type="dxa"/>
            <w:gridSpan w:val="3"/>
            <w:tcBorders>
              <w:top w:val="single" w:sz="4" w:space="0" w:color="000000"/>
              <w:left w:val="nil"/>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40" w:lineRule="exact"/>
              <w:jc w:val="center"/>
              <w:textAlignment w:val="center"/>
              <w:rPr>
                <w:rFonts w:ascii="宋体" w:cs="宋体"/>
                <w:color w:val="000000"/>
                <w:sz w:val="22"/>
                <w:szCs w:val="22"/>
              </w:rPr>
            </w:pPr>
            <w:r>
              <w:rPr>
                <w:rFonts w:ascii="宋体" w:hAnsi="宋体" w:cs="宋体" w:hint="eastAsia"/>
                <w:color w:val="000000"/>
                <w:kern w:val="0"/>
                <w:sz w:val="22"/>
                <w:szCs w:val="22"/>
              </w:rPr>
              <w:t>支出</w:t>
            </w:r>
          </w:p>
        </w:tc>
      </w:tr>
      <w:tr w:rsidR="009E7255">
        <w:trPr>
          <w:trHeight w:val="295"/>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40" w:lineRule="exact"/>
              <w:jc w:val="center"/>
              <w:textAlignment w:val="center"/>
              <w:rPr>
                <w:rFonts w:ascii="宋体" w:cs="宋体"/>
                <w:color w:val="000000"/>
                <w:sz w:val="22"/>
                <w:szCs w:val="22"/>
              </w:rPr>
            </w:pPr>
            <w:r>
              <w:rPr>
                <w:rFonts w:ascii="宋体" w:hAnsi="宋体" w:cs="宋体" w:hint="eastAsia"/>
                <w:color w:val="000000"/>
                <w:kern w:val="0"/>
                <w:sz w:val="22"/>
                <w:szCs w:val="22"/>
              </w:rPr>
              <w:t>项目</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exact"/>
              <w:jc w:val="center"/>
              <w:textAlignment w:val="center"/>
              <w:rPr>
                <w:rFonts w:ascii="宋体" w:cs="宋体"/>
                <w:color w:val="000000"/>
                <w:sz w:val="22"/>
                <w:szCs w:val="22"/>
              </w:rPr>
            </w:pPr>
            <w:r>
              <w:rPr>
                <w:rFonts w:ascii="宋体" w:hAnsi="宋体" w:cs="宋体" w:hint="eastAsia"/>
                <w:color w:val="000000"/>
                <w:kern w:val="0"/>
                <w:sz w:val="22"/>
                <w:szCs w:val="22"/>
              </w:rPr>
              <w:t>行次</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exact"/>
              <w:jc w:val="center"/>
              <w:textAlignment w:val="center"/>
              <w:rPr>
                <w:rFonts w:ascii="宋体" w:cs="宋体"/>
                <w:color w:val="000000"/>
                <w:sz w:val="22"/>
                <w:szCs w:val="22"/>
              </w:rPr>
            </w:pPr>
            <w:r>
              <w:rPr>
                <w:rFonts w:ascii="宋体" w:hAnsi="宋体" w:cs="宋体" w:hint="eastAsia"/>
                <w:color w:val="000000"/>
                <w:kern w:val="0"/>
                <w:sz w:val="22"/>
                <w:szCs w:val="22"/>
              </w:rPr>
              <w:t>金额</w:t>
            </w: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40" w:lineRule="exact"/>
              <w:jc w:val="center"/>
              <w:textAlignment w:val="center"/>
              <w:rPr>
                <w:rFonts w:ascii="宋体" w:cs="宋体"/>
                <w:color w:val="000000"/>
                <w:sz w:val="22"/>
                <w:szCs w:val="22"/>
              </w:rPr>
            </w:pPr>
            <w:r>
              <w:rPr>
                <w:rFonts w:ascii="宋体" w:hAnsi="宋体" w:cs="宋体" w:hint="eastAsia"/>
                <w:color w:val="000000"/>
                <w:kern w:val="0"/>
                <w:sz w:val="22"/>
                <w:szCs w:val="22"/>
              </w:rPr>
              <w:t>项目</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exact"/>
              <w:jc w:val="center"/>
              <w:textAlignment w:val="center"/>
              <w:rPr>
                <w:rFonts w:ascii="宋体" w:cs="宋体"/>
                <w:color w:val="000000"/>
                <w:sz w:val="22"/>
                <w:szCs w:val="22"/>
              </w:rPr>
            </w:pPr>
            <w:r>
              <w:rPr>
                <w:rFonts w:ascii="宋体" w:hAnsi="宋体" w:cs="宋体" w:hint="eastAsia"/>
                <w:color w:val="000000"/>
                <w:kern w:val="0"/>
                <w:sz w:val="22"/>
                <w:szCs w:val="22"/>
              </w:rPr>
              <w:t>行次</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exact"/>
              <w:jc w:val="center"/>
              <w:textAlignment w:val="center"/>
              <w:rPr>
                <w:rFonts w:ascii="宋体" w:cs="宋体"/>
                <w:color w:val="000000"/>
                <w:sz w:val="22"/>
                <w:szCs w:val="22"/>
              </w:rPr>
            </w:pPr>
            <w:r>
              <w:rPr>
                <w:rFonts w:ascii="宋体" w:hAnsi="宋体" w:cs="宋体" w:hint="eastAsia"/>
                <w:color w:val="000000"/>
                <w:kern w:val="0"/>
                <w:sz w:val="22"/>
                <w:szCs w:val="22"/>
              </w:rPr>
              <w:t>金额</w:t>
            </w:r>
          </w:p>
        </w:tc>
      </w:tr>
      <w:tr w:rsidR="009E7255">
        <w:trPr>
          <w:trHeight w:val="295"/>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40" w:lineRule="exact"/>
              <w:jc w:val="center"/>
              <w:textAlignment w:val="center"/>
              <w:rPr>
                <w:rFonts w:ascii="宋体" w:cs="宋体"/>
                <w:color w:val="000000"/>
                <w:sz w:val="20"/>
                <w:szCs w:val="20"/>
              </w:rPr>
            </w:pPr>
            <w:r>
              <w:rPr>
                <w:rFonts w:ascii="宋体" w:hAnsi="宋体" w:cs="宋体" w:hint="eastAsia"/>
                <w:color w:val="000000"/>
                <w:kern w:val="0"/>
                <w:sz w:val="20"/>
                <w:szCs w:val="20"/>
              </w:rPr>
              <w:t>栏次</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exact"/>
              <w:jc w:val="center"/>
              <w:rPr>
                <w:rFonts w:ascii="宋体" w:cs="宋体"/>
                <w:color w:val="000000"/>
                <w:sz w:val="20"/>
                <w:szCs w:val="20"/>
              </w:rPr>
            </w:pP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exact"/>
              <w:jc w:val="center"/>
              <w:textAlignment w:val="center"/>
              <w:rPr>
                <w:rFonts w:ascii="宋体" w:cs="宋体"/>
                <w:color w:val="000000"/>
                <w:sz w:val="20"/>
                <w:szCs w:val="20"/>
              </w:rPr>
            </w:pPr>
            <w:r>
              <w:rPr>
                <w:rFonts w:ascii="宋体" w:hAnsi="宋体" w:cs="宋体"/>
                <w:color w:val="000000"/>
                <w:kern w:val="0"/>
                <w:sz w:val="20"/>
                <w:szCs w:val="20"/>
              </w:rPr>
              <w:t>1</w:t>
            </w: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40" w:lineRule="exact"/>
              <w:jc w:val="center"/>
              <w:textAlignment w:val="center"/>
              <w:rPr>
                <w:rFonts w:ascii="宋体" w:cs="宋体"/>
                <w:color w:val="000000"/>
                <w:sz w:val="20"/>
                <w:szCs w:val="20"/>
              </w:rPr>
            </w:pPr>
            <w:r>
              <w:rPr>
                <w:rFonts w:ascii="宋体" w:hAnsi="宋体" w:cs="宋体" w:hint="eastAsia"/>
                <w:color w:val="000000"/>
                <w:kern w:val="0"/>
                <w:sz w:val="20"/>
                <w:szCs w:val="20"/>
              </w:rPr>
              <w:t>栏次</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exact"/>
              <w:jc w:val="center"/>
              <w:rPr>
                <w:rFonts w:ascii="宋体" w:cs="宋体"/>
                <w:color w:val="000000"/>
                <w:sz w:val="20"/>
                <w:szCs w:val="20"/>
              </w:rPr>
            </w:pP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exact"/>
              <w:jc w:val="center"/>
              <w:textAlignment w:val="center"/>
              <w:rPr>
                <w:rFonts w:ascii="宋体" w:cs="宋体"/>
                <w:color w:val="000000"/>
                <w:sz w:val="20"/>
                <w:szCs w:val="20"/>
              </w:rPr>
            </w:pPr>
            <w:r>
              <w:rPr>
                <w:rFonts w:ascii="宋体" w:hAnsi="宋体" w:cs="宋体"/>
                <w:color w:val="000000"/>
                <w:kern w:val="0"/>
                <w:sz w:val="20"/>
                <w:szCs w:val="20"/>
              </w:rPr>
              <w:t>2</w:t>
            </w:r>
          </w:p>
        </w:tc>
      </w:tr>
      <w:tr w:rsidR="009E7255">
        <w:trPr>
          <w:trHeight w:val="365"/>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一、财政拨款收入</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right"/>
              <w:rPr>
                <w:rFonts w:ascii="宋体" w:cs="宋体"/>
                <w:color w:val="000000"/>
                <w:sz w:val="20"/>
                <w:szCs w:val="20"/>
              </w:rPr>
            </w:pPr>
            <w:r>
              <w:rPr>
                <w:rFonts w:ascii="宋体" w:cs="宋体"/>
                <w:color w:val="000000"/>
                <w:sz w:val="20"/>
                <w:szCs w:val="20"/>
              </w:rPr>
              <w:t>10,255.97</w:t>
            </w: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一、一般公共服务支出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28</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right"/>
              <w:rPr>
                <w:rFonts w:ascii="宋体" w:cs="宋体"/>
                <w:color w:val="000000"/>
                <w:sz w:val="20"/>
                <w:szCs w:val="20"/>
              </w:rPr>
            </w:pPr>
            <w:r>
              <w:rPr>
                <w:rFonts w:ascii="宋体" w:cs="宋体"/>
                <w:color w:val="000000"/>
                <w:sz w:val="20"/>
                <w:szCs w:val="20"/>
              </w:rPr>
              <w:t>867.31</w:t>
            </w:r>
          </w:p>
        </w:tc>
      </w:tr>
      <w:tr w:rsidR="009E7255">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二、上级补助收入</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二、外交支出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29</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right"/>
              <w:rPr>
                <w:rFonts w:ascii="宋体" w:cs="宋体"/>
                <w:color w:val="000000"/>
                <w:sz w:val="20"/>
                <w:szCs w:val="20"/>
              </w:rPr>
            </w:pPr>
          </w:p>
        </w:tc>
      </w:tr>
      <w:tr w:rsidR="009E7255">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三、事业收入</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三、国防支出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30</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right"/>
              <w:rPr>
                <w:rFonts w:ascii="宋体" w:cs="宋体"/>
                <w:color w:val="000000"/>
                <w:sz w:val="20"/>
                <w:szCs w:val="20"/>
              </w:rPr>
            </w:pPr>
          </w:p>
        </w:tc>
      </w:tr>
      <w:tr w:rsidR="009E7255">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四、经营收入</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四、公共安全支出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31</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right"/>
              <w:rPr>
                <w:rFonts w:ascii="宋体" w:cs="宋体"/>
                <w:color w:val="000000"/>
                <w:sz w:val="20"/>
                <w:szCs w:val="20"/>
              </w:rPr>
            </w:pPr>
          </w:p>
        </w:tc>
      </w:tr>
      <w:tr w:rsidR="009E7255">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五、附属单位上缴收入</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五、教育支出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32</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right"/>
              <w:rPr>
                <w:rFonts w:ascii="宋体" w:cs="宋体"/>
                <w:color w:val="000000"/>
                <w:sz w:val="20"/>
                <w:szCs w:val="20"/>
              </w:rPr>
            </w:pPr>
          </w:p>
        </w:tc>
      </w:tr>
      <w:tr w:rsidR="009E7255">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六、其他收入</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6</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六、科学技术支出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33</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right"/>
              <w:rPr>
                <w:rFonts w:ascii="宋体" w:cs="宋体"/>
                <w:color w:val="000000"/>
                <w:sz w:val="20"/>
                <w:szCs w:val="20"/>
              </w:rPr>
            </w:pPr>
          </w:p>
        </w:tc>
      </w:tr>
      <w:tr w:rsidR="009E7255">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7</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七、文化体育与传媒支出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34</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right"/>
              <w:rPr>
                <w:rFonts w:ascii="宋体" w:cs="宋体"/>
                <w:color w:val="000000"/>
                <w:sz w:val="20"/>
                <w:szCs w:val="20"/>
              </w:rPr>
            </w:pPr>
          </w:p>
        </w:tc>
      </w:tr>
      <w:tr w:rsidR="009E7255">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8</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八、社会保障和就业支出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35</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right"/>
              <w:rPr>
                <w:rFonts w:ascii="宋体" w:cs="宋体"/>
                <w:color w:val="000000"/>
                <w:sz w:val="20"/>
                <w:szCs w:val="20"/>
              </w:rPr>
            </w:pPr>
            <w:r>
              <w:rPr>
                <w:rFonts w:ascii="宋体" w:cs="宋体"/>
                <w:color w:val="000000"/>
                <w:sz w:val="20"/>
                <w:szCs w:val="20"/>
              </w:rPr>
              <w:t>51.39</w:t>
            </w:r>
          </w:p>
        </w:tc>
      </w:tr>
      <w:tr w:rsidR="009E7255">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9</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九、医疗卫生与计划生育支出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36</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right"/>
              <w:rPr>
                <w:rFonts w:ascii="宋体" w:cs="宋体"/>
                <w:color w:val="000000"/>
                <w:sz w:val="20"/>
                <w:szCs w:val="20"/>
              </w:rPr>
            </w:pPr>
            <w:r>
              <w:rPr>
                <w:rFonts w:ascii="宋体" w:cs="宋体"/>
                <w:color w:val="000000"/>
                <w:sz w:val="20"/>
                <w:szCs w:val="20"/>
              </w:rPr>
              <w:t>36.94</w:t>
            </w:r>
          </w:p>
        </w:tc>
      </w:tr>
      <w:tr w:rsidR="009E7255">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10</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十、节能环保支出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37</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right"/>
              <w:rPr>
                <w:rFonts w:ascii="宋体" w:cs="宋体"/>
                <w:color w:val="000000"/>
                <w:sz w:val="20"/>
                <w:szCs w:val="20"/>
              </w:rPr>
            </w:pPr>
            <w:r>
              <w:rPr>
                <w:rFonts w:ascii="宋体" w:cs="宋体"/>
                <w:color w:val="000000"/>
                <w:sz w:val="20"/>
                <w:szCs w:val="20"/>
              </w:rPr>
              <w:t>2146.47</w:t>
            </w:r>
          </w:p>
        </w:tc>
      </w:tr>
      <w:tr w:rsidR="009E7255">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11</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十一、城乡社区支出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38</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right"/>
              <w:rPr>
                <w:rFonts w:ascii="宋体" w:cs="宋体"/>
                <w:color w:val="000000"/>
                <w:sz w:val="20"/>
                <w:szCs w:val="20"/>
              </w:rPr>
            </w:pPr>
            <w:smartTag w:uri="Tencent" w:element="RTX">
              <w:r>
                <w:rPr>
                  <w:rFonts w:ascii="宋体" w:cs="宋体"/>
                  <w:color w:val="000000"/>
                  <w:sz w:val="20"/>
                  <w:szCs w:val="20"/>
                </w:rPr>
                <w:t>4639</w:t>
              </w:r>
            </w:smartTag>
            <w:r>
              <w:rPr>
                <w:rFonts w:ascii="宋体" w:cs="宋体"/>
                <w:color w:val="000000"/>
                <w:sz w:val="20"/>
                <w:szCs w:val="20"/>
              </w:rPr>
              <w:t>.61</w:t>
            </w:r>
          </w:p>
        </w:tc>
      </w:tr>
      <w:tr w:rsidR="009E7255">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12</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十二、农林水支出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39</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right"/>
              <w:rPr>
                <w:rFonts w:ascii="宋体" w:cs="宋体"/>
                <w:color w:val="000000"/>
                <w:sz w:val="20"/>
                <w:szCs w:val="20"/>
              </w:rPr>
            </w:pPr>
            <w:r>
              <w:rPr>
                <w:rFonts w:ascii="宋体" w:cs="宋体"/>
                <w:color w:val="000000"/>
                <w:sz w:val="20"/>
                <w:szCs w:val="20"/>
              </w:rPr>
              <w:t>880.51</w:t>
            </w:r>
          </w:p>
        </w:tc>
      </w:tr>
      <w:tr w:rsidR="009E7255">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13</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十三、交通运输支出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40</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right"/>
              <w:rPr>
                <w:rFonts w:ascii="宋体" w:cs="宋体"/>
                <w:color w:val="000000"/>
                <w:sz w:val="20"/>
                <w:szCs w:val="20"/>
              </w:rPr>
            </w:pPr>
          </w:p>
        </w:tc>
      </w:tr>
      <w:tr w:rsidR="009E7255">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14</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十四、资源勘探信息等支出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41</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right"/>
              <w:rPr>
                <w:rFonts w:ascii="宋体" w:cs="宋体"/>
                <w:color w:val="000000"/>
                <w:sz w:val="20"/>
                <w:szCs w:val="20"/>
              </w:rPr>
            </w:pPr>
          </w:p>
        </w:tc>
      </w:tr>
      <w:tr w:rsidR="009E7255">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15</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十五、商业服务业等支出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42</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right"/>
              <w:rPr>
                <w:rFonts w:ascii="宋体" w:cs="宋体"/>
                <w:color w:val="000000"/>
                <w:sz w:val="20"/>
                <w:szCs w:val="20"/>
              </w:rPr>
            </w:pPr>
          </w:p>
        </w:tc>
      </w:tr>
      <w:tr w:rsidR="009E7255">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16</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十六、金融支出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43</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right"/>
              <w:rPr>
                <w:rFonts w:ascii="宋体" w:cs="宋体"/>
                <w:color w:val="000000"/>
                <w:sz w:val="20"/>
                <w:szCs w:val="20"/>
              </w:rPr>
            </w:pPr>
          </w:p>
        </w:tc>
      </w:tr>
      <w:tr w:rsidR="009E7255">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17</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十七、援助其他地区支出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44</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right"/>
              <w:rPr>
                <w:rFonts w:ascii="宋体" w:cs="宋体"/>
                <w:color w:val="000000"/>
                <w:sz w:val="20"/>
                <w:szCs w:val="20"/>
              </w:rPr>
            </w:pPr>
          </w:p>
        </w:tc>
      </w:tr>
      <w:tr w:rsidR="009E7255">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18</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十八、国土海洋气象等支出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45</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right"/>
              <w:rPr>
                <w:rFonts w:ascii="宋体" w:cs="宋体"/>
                <w:color w:val="000000"/>
                <w:sz w:val="20"/>
                <w:szCs w:val="20"/>
              </w:rPr>
            </w:pPr>
            <w:r>
              <w:rPr>
                <w:rFonts w:ascii="宋体" w:cs="宋体"/>
                <w:color w:val="000000"/>
                <w:sz w:val="20"/>
                <w:szCs w:val="20"/>
              </w:rPr>
              <w:t>6.54</w:t>
            </w:r>
          </w:p>
        </w:tc>
      </w:tr>
      <w:tr w:rsidR="009E7255">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19</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十九、住房保障支出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46</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right"/>
              <w:rPr>
                <w:rFonts w:ascii="宋体" w:cs="宋体"/>
                <w:color w:val="000000"/>
                <w:sz w:val="20"/>
                <w:szCs w:val="20"/>
              </w:rPr>
            </w:pPr>
            <w:r>
              <w:rPr>
                <w:rFonts w:ascii="宋体" w:cs="宋体"/>
                <w:color w:val="000000"/>
                <w:sz w:val="20"/>
                <w:szCs w:val="20"/>
              </w:rPr>
              <w:t>29.29</w:t>
            </w:r>
          </w:p>
        </w:tc>
      </w:tr>
      <w:tr w:rsidR="009E7255">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20</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二十、粮油物资储备支出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47</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right"/>
              <w:rPr>
                <w:rFonts w:ascii="宋体" w:cs="宋体"/>
                <w:color w:val="000000"/>
                <w:sz w:val="20"/>
                <w:szCs w:val="20"/>
              </w:rPr>
            </w:pPr>
          </w:p>
        </w:tc>
      </w:tr>
      <w:tr w:rsidR="009E7255">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21</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二十一、其他支出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48</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right"/>
              <w:rPr>
                <w:rFonts w:ascii="宋体" w:cs="宋体"/>
                <w:color w:val="000000"/>
                <w:sz w:val="20"/>
                <w:szCs w:val="20"/>
              </w:rPr>
            </w:pPr>
          </w:p>
        </w:tc>
      </w:tr>
      <w:tr w:rsidR="009E7255">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22</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二十二、债务还本支出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49</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right"/>
              <w:rPr>
                <w:rFonts w:ascii="宋体" w:cs="宋体"/>
                <w:color w:val="000000"/>
                <w:sz w:val="20"/>
                <w:szCs w:val="20"/>
              </w:rPr>
            </w:pPr>
          </w:p>
        </w:tc>
      </w:tr>
      <w:tr w:rsidR="009E7255">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23</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二十三、债务付息支出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50</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right"/>
              <w:rPr>
                <w:rFonts w:ascii="宋体" w:cs="宋体"/>
                <w:color w:val="000000"/>
                <w:sz w:val="20"/>
                <w:szCs w:val="20"/>
              </w:rPr>
            </w:pPr>
          </w:p>
        </w:tc>
      </w:tr>
      <w:tr w:rsidR="009E7255">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00" w:lineRule="exact"/>
              <w:jc w:val="center"/>
              <w:textAlignment w:val="center"/>
              <w:rPr>
                <w:rFonts w:ascii="宋体" w:cs="宋体"/>
                <w:color w:val="000000"/>
                <w:sz w:val="20"/>
                <w:szCs w:val="20"/>
              </w:rPr>
            </w:pPr>
            <w:r>
              <w:rPr>
                <w:rFonts w:ascii="宋体" w:hAnsi="宋体" w:cs="宋体" w:hint="eastAsia"/>
                <w:color w:val="000000"/>
                <w:kern w:val="0"/>
                <w:sz w:val="20"/>
                <w:szCs w:val="20"/>
              </w:rPr>
              <w:t>本年收入合计</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24</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right"/>
              <w:rPr>
                <w:rFonts w:ascii="宋体" w:cs="宋体"/>
                <w:color w:val="000000"/>
                <w:sz w:val="18"/>
                <w:szCs w:val="18"/>
              </w:rPr>
            </w:pPr>
            <w:r>
              <w:rPr>
                <w:rFonts w:ascii="宋体" w:cs="宋体"/>
                <w:color w:val="000000"/>
                <w:sz w:val="20"/>
                <w:szCs w:val="20"/>
              </w:rPr>
              <w:t>10,255.97</w:t>
            </w: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00" w:lineRule="exact"/>
              <w:jc w:val="center"/>
              <w:textAlignment w:val="center"/>
              <w:rPr>
                <w:rFonts w:ascii="宋体" w:cs="宋体"/>
                <w:color w:val="000000"/>
                <w:sz w:val="20"/>
                <w:szCs w:val="20"/>
              </w:rPr>
            </w:pPr>
            <w:r>
              <w:rPr>
                <w:rFonts w:ascii="宋体" w:hAnsi="宋体" w:cs="宋体" w:hint="eastAsia"/>
                <w:color w:val="000000"/>
                <w:kern w:val="0"/>
                <w:sz w:val="20"/>
                <w:szCs w:val="20"/>
              </w:rPr>
              <w:t>本年支出合计</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51</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right"/>
              <w:rPr>
                <w:rFonts w:ascii="宋体" w:cs="宋体"/>
                <w:color w:val="000000"/>
                <w:sz w:val="20"/>
                <w:szCs w:val="20"/>
              </w:rPr>
            </w:pPr>
            <w:r>
              <w:rPr>
                <w:rFonts w:ascii="宋体" w:cs="宋体"/>
                <w:color w:val="000000"/>
                <w:sz w:val="20"/>
                <w:szCs w:val="20"/>
              </w:rPr>
              <w:t>8658.06</w:t>
            </w:r>
          </w:p>
        </w:tc>
      </w:tr>
      <w:tr w:rsidR="009E7255">
        <w:trPr>
          <w:trHeight w:val="385"/>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用事业基金弥补收支差额</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25</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right"/>
              <w:rPr>
                <w:rFonts w:ascii="宋体" w:cs="宋体"/>
                <w:color w:val="000000"/>
                <w:sz w:val="18"/>
                <w:szCs w:val="18"/>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结余分配</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52</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right"/>
              <w:rPr>
                <w:rFonts w:ascii="宋体" w:cs="宋体"/>
                <w:color w:val="000000"/>
                <w:sz w:val="20"/>
                <w:szCs w:val="20"/>
              </w:rPr>
            </w:pPr>
          </w:p>
        </w:tc>
      </w:tr>
      <w:tr w:rsidR="009E7255">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年初结转和结余</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26</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right"/>
              <w:rPr>
                <w:rFonts w:ascii="宋体" w:cs="宋体"/>
                <w:color w:val="000000"/>
                <w:sz w:val="18"/>
                <w:szCs w:val="18"/>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年末结转和结余</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53</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right"/>
              <w:rPr>
                <w:rFonts w:ascii="宋体" w:cs="宋体"/>
                <w:color w:val="000000"/>
                <w:sz w:val="20"/>
                <w:szCs w:val="20"/>
              </w:rPr>
            </w:pPr>
            <w:r>
              <w:rPr>
                <w:rFonts w:ascii="宋体" w:cs="宋体"/>
                <w:color w:val="000000"/>
                <w:sz w:val="20"/>
                <w:szCs w:val="20"/>
              </w:rPr>
              <w:t>1597.91</w:t>
            </w:r>
          </w:p>
        </w:tc>
      </w:tr>
      <w:tr w:rsidR="009E7255">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00" w:lineRule="exact"/>
              <w:jc w:val="center"/>
              <w:textAlignment w:val="center"/>
              <w:rPr>
                <w:rFonts w:ascii="宋体" w:cs="宋体"/>
                <w:b/>
                <w:color w:val="000000"/>
                <w:sz w:val="20"/>
                <w:szCs w:val="20"/>
              </w:rPr>
            </w:pPr>
            <w:r>
              <w:rPr>
                <w:rFonts w:ascii="宋体" w:hAnsi="宋体" w:cs="宋体" w:hint="eastAsia"/>
                <w:b/>
                <w:color w:val="000000"/>
                <w:kern w:val="0"/>
                <w:sz w:val="20"/>
                <w:szCs w:val="20"/>
              </w:rPr>
              <w:t>总计</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27</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right"/>
              <w:rPr>
                <w:rFonts w:ascii="宋体" w:cs="宋体"/>
                <w:color w:val="000000"/>
                <w:sz w:val="18"/>
                <w:szCs w:val="18"/>
              </w:rPr>
            </w:pPr>
            <w:r>
              <w:rPr>
                <w:rFonts w:ascii="宋体" w:cs="宋体"/>
                <w:color w:val="000000"/>
                <w:sz w:val="20"/>
                <w:szCs w:val="20"/>
              </w:rPr>
              <w:t>10,255.97</w:t>
            </w: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00" w:lineRule="exact"/>
              <w:jc w:val="center"/>
              <w:textAlignment w:val="center"/>
              <w:rPr>
                <w:rFonts w:ascii="宋体" w:cs="宋体"/>
                <w:b/>
                <w:color w:val="000000"/>
                <w:sz w:val="20"/>
                <w:szCs w:val="20"/>
              </w:rPr>
            </w:pPr>
            <w:r>
              <w:rPr>
                <w:rFonts w:ascii="宋体" w:hAnsi="宋体" w:cs="宋体" w:hint="eastAsia"/>
                <w:b/>
                <w:color w:val="000000"/>
                <w:kern w:val="0"/>
                <w:sz w:val="20"/>
                <w:szCs w:val="20"/>
              </w:rPr>
              <w:t>总计</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54</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00" w:lineRule="exact"/>
              <w:jc w:val="right"/>
              <w:rPr>
                <w:rFonts w:ascii="宋体" w:cs="宋体"/>
                <w:color w:val="000000"/>
                <w:sz w:val="20"/>
                <w:szCs w:val="20"/>
              </w:rPr>
            </w:pPr>
            <w:r>
              <w:rPr>
                <w:rFonts w:ascii="宋体" w:cs="宋体"/>
                <w:color w:val="000000"/>
                <w:sz w:val="20"/>
                <w:szCs w:val="20"/>
              </w:rPr>
              <w:t>10255.97</w:t>
            </w:r>
          </w:p>
        </w:tc>
      </w:tr>
      <w:tr w:rsidR="009E7255">
        <w:trPr>
          <w:trHeight w:val="417"/>
          <w:jc w:val="center"/>
        </w:trPr>
        <w:tc>
          <w:tcPr>
            <w:tcW w:w="9300" w:type="dxa"/>
            <w:gridSpan w:val="6"/>
            <w:tcBorders>
              <w:top w:val="nil"/>
              <w:left w:val="nil"/>
              <w:bottom w:val="nil"/>
              <w:right w:val="nil"/>
            </w:tcBorders>
            <w:tcMar>
              <w:top w:w="15" w:type="dxa"/>
              <w:left w:w="15" w:type="dxa"/>
              <w:right w:w="15" w:type="dxa"/>
            </w:tcMar>
            <w:vAlign w:val="center"/>
          </w:tcPr>
          <w:p w:rsidR="009E7255" w:rsidRDefault="009E7255">
            <w:pPr>
              <w:widowControl/>
              <w:spacing w:after="0" w:line="200" w:lineRule="exact"/>
              <w:jc w:val="left"/>
              <w:textAlignment w:val="center"/>
              <w:rPr>
                <w:rFonts w:ascii="宋体" w:cs="宋体"/>
                <w:color w:val="000000"/>
                <w:szCs w:val="21"/>
              </w:rPr>
            </w:pPr>
            <w:r>
              <w:rPr>
                <w:rFonts w:ascii="宋体" w:hAnsi="宋体" w:cs="宋体" w:hint="eastAsia"/>
                <w:color w:val="000000"/>
                <w:kern w:val="0"/>
                <w:szCs w:val="21"/>
              </w:rPr>
              <w:t>注：本表反映部门本年度的总收支和年末结转结余情况。</w:t>
            </w:r>
          </w:p>
        </w:tc>
      </w:tr>
    </w:tbl>
    <w:p w:rsidR="009E7255" w:rsidRDefault="009E7255">
      <w:pPr>
        <w:widowControl/>
        <w:spacing w:after="0" w:line="560" w:lineRule="exact"/>
        <w:jc w:val="left"/>
        <w:rPr>
          <w:rFonts w:ascii="仿宋_GB2312" w:eastAsia="仿宋_GB2312" w:hAnsi="宋体"/>
          <w:b/>
          <w:sz w:val="28"/>
          <w:szCs w:val="28"/>
          <w:highlight w:val="yellow"/>
        </w:rPr>
        <w:sectPr w:rsidR="009E7255">
          <w:pgSz w:w="11906" w:h="16838"/>
          <w:pgMar w:top="2098" w:right="1474" w:bottom="1984" w:left="1588" w:header="851" w:footer="992" w:gutter="0"/>
          <w:cols w:space="0"/>
          <w:docGrid w:type="lines" w:linePitch="312"/>
        </w:sectPr>
      </w:pPr>
    </w:p>
    <w:tbl>
      <w:tblPr>
        <w:tblpPr w:leftFromText="180" w:rightFromText="180" w:vertAnchor="text" w:horzAnchor="page" w:tblpX="1574" w:tblpY="134"/>
        <w:tblOverlap w:val="never"/>
        <w:tblW w:w="8800" w:type="dxa"/>
        <w:tblLayout w:type="fixed"/>
        <w:tblCellMar>
          <w:left w:w="0" w:type="dxa"/>
          <w:right w:w="0" w:type="dxa"/>
        </w:tblCellMar>
        <w:tblLook w:val="00A0"/>
      </w:tblPr>
      <w:tblGrid>
        <w:gridCol w:w="335"/>
        <w:gridCol w:w="179"/>
        <w:gridCol w:w="304"/>
        <w:gridCol w:w="1515"/>
        <w:gridCol w:w="552"/>
        <w:gridCol w:w="260"/>
        <w:gridCol w:w="163"/>
        <w:gridCol w:w="652"/>
        <w:gridCol w:w="323"/>
        <w:gridCol w:w="493"/>
        <w:gridCol w:w="337"/>
        <w:gridCol w:w="478"/>
        <w:gridCol w:w="442"/>
        <w:gridCol w:w="373"/>
        <w:gridCol w:w="548"/>
        <w:gridCol w:w="920"/>
        <w:gridCol w:w="926"/>
      </w:tblGrid>
      <w:tr w:rsidR="009E7255">
        <w:trPr>
          <w:trHeight w:val="770"/>
        </w:trPr>
        <w:tc>
          <w:tcPr>
            <w:tcW w:w="8800" w:type="dxa"/>
            <w:gridSpan w:val="17"/>
            <w:tcBorders>
              <w:top w:val="nil"/>
              <w:left w:val="nil"/>
              <w:bottom w:val="nil"/>
              <w:right w:val="nil"/>
            </w:tcBorders>
            <w:noWrap/>
            <w:tcMar>
              <w:top w:w="15" w:type="dxa"/>
              <w:left w:w="15" w:type="dxa"/>
              <w:right w:w="15" w:type="dxa"/>
            </w:tcMar>
            <w:vAlign w:val="bottom"/>
          </w:tcPr>
          <w:p w:rsidR="009E7255" w:rsidRDefault="009E7255">
            <w:pPr>
              <w:widowControl/>
              <w:jc w:val="center"/>
              <w:textAlignment w:val="bottom"/>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收入决算表</w:t>
            </w:r>
          </w:p>
        </w:tc>
      </w:tr>
      <w:tr w:rsidR="009E7255">
        <w:trPr>
          <w:trHeight w:val="362"/>
        </w:trPr>
        <w:tc>
          <w:tcPr>
            <w:tcW w:w="335" w:type="dxa"/>
            <w:tcBorders>
              <w:top w:val="nil"/>
              <w:left w:val="nil"/>
              <w:bottom w:val="nil"/>
              <w:right w:val="nil"/>
            </w:tcBorders>
            <w:noWrap/>
            <w:tcMar>
              <w:top w:w="15" w:type="dxa"/>
              <w:left w:w="15" w:type="dxa"/>
              <w:right w:w="15" w:type="dxa"/>
            </w:tcMar>
            <w:vAlign w:val="center"/>
          </w:tcPr>
          <w:p w:rsidR="009E7255" w:rsidRDefault="009E7255">
            <w:pPr>
              <w:widowControl/>
              <w:spacing w:after="0" w:line="240" w:lineRule="atLeast"/>
              <w:rPr>
                <w:rFonts w:ascii="Arial" w:hAnsi="Arial" w:cs="Arial"/>
                <w:color w:val="000000"/>
                <w:szCs w:val="21"/>
              </w:rPr>
            </w:pPr>
          </w:p>
        </w:tc>
        <w:tc>
          <w:tcPr>
            <w:tcW w:w="179" w:type="dxa"/>
            <w:tcBorders>
              <w:top w:val="nil"/>
              <w:left w:val="nil"/>
              <w:bottom w:val="nil"/>
              <w:right w:val="nil"/>
            </w:tcBorders>
            <w:noWrap/>
            <w:tcMar>
              <w:top w:w="15" w:type="dxa"/>
              <w:left w:w="15" w:type="dxa"/>
              <w:right w:w="15" w:type="dxa"/>
            </w:tcMar>
            <w:vAlign w:val="center"/>
          </w:tcPr>
          <w:p w:rsidR="009E7255" w:rsidRDefault="009E7255">
            <w:pPr>
              <w:widowControl/>
              <w:spacing w:after="0" w:line="240" w:lineRule="atLeast"/>
              <w:rPr>
                <w:rFonts w:ascii="Arial" w:hAnsi="Arial" w:cs="Arial"/>
                <w:color w:val="000000"/>
                <w:szCs w:val="21"/>
              </w:rPr>
            </w:pPr>
          </w:p>
        </w:tc>
        <w:tc>
          <w:tcPr>
            <w:tcW w:w="304" w:type="dxa"/>
            <w:tcBorders>
              <w:top w:val="nil"/>
              <w:left w:val="nil"/>
              <w:bottom w:val="nil"/>
              <w:right w:val="nil"/>
            </w:tcBorders>
            <w:noWrap/>
            <w:tcMar>
              <w:top w:w="15" w:type="dxa"/>
              <w:left w:w="15" w:type="dxa"/>
              <w:right w:w="15" w:type="dxa"/>
            </w:tcMar>
            <w:vAlign w:val="center"/>
          </w:tcPr>
          <w:p w:rsidR="009E7255" w:rsidRDefault="009E7255">
            <w:pPr>
              <w:widowControl/>
              <w:spacing w:after="0" w:line="240" w:lineRule="atLeast"/>
              <w:rPr>
                <w:rFonts w:ascii="Arial" w:hAnsi="Arial" w:cs="Arial"/>
                <w:color w:val="000000"/>
                <w:szCs w:val="21"/>
              </w:rPr>
            </w:pPr>
          </w:p>
        </w:tc>
        <w:tc>
          <w:tcPr>
            <w:tcW w:w="1515" w:type="dxa"/>
            <w:tcBorders>
              <w:top w:val="nil"/>
              <w:left w:val="nil"/>
              <w:bottom w:val="nil"/>
              <w:right w:val="nil"/>
            </w:tcBorders>
            <w:noWrap/>
            <w:tcMar>
              <w:top w:w="15" w:type="dxa"/>
              <w:left w:w="15" w:type="dxa"/>
              <w:right w:w="15" w:type="dxa"/>
            </w:tcMar>
            <w:vAlign w:val="center"/>
          </w:tcPr>
          <w:p w:rsidR="009E7255" w:rsidRDefault="009E7255">
            <w:pPr>
              <w:widowControl/>
              <w:spacing w:after="0" w:line="240" w:lineRule="atLeast"/>
              <w:rPr>
                <w:rFonts w:ascii="Arial" w:hAnsi="Arial" w:cs="Arial"/>
                <w:color w:val="000000"/>
                <w:szCs w:val="21"/>
              </w:rPr>
            </w:pPr>
          </w:p>
        </w:tc>
        <w:tc>
          <w:tcPr>
            <w:tcW w:w="552" w:type="dxa"/>
            <w:tcBorders>
              <w:top w:val="nil"/>
              <w:left w:val="nil"/>
              <w:bottom w:val="nil"/>
              <w:right w:val="nil"/>
            </w:tcBorders>
            <w:noWrap/>
            <w:tcMar>
              <w:top w:w="15" w:type="dxa"/>
              <w:left w:w="15" w:type="dxa"/>
              <w:right w:w="15" w:type="dxa"/>
            </w:tcMar>
            <w:vAlign w:val="center"/>
          </w:tcPr>
          <w:p w:rsidR="009E7255" w:rsidRDefault="009E7255">
            <w:pPr>
              <w:widowControl/>
              <w:spacing w:after="0" w:line="240" w:lineRule="atLeast"/>
              <w:rPr>
                <w:rFonts w:ascii="Arial" w:hAnsi="Arial" w:cs="Arial"/>
                <w:color w:val="000000"/>
                <w:szCs w:val="21"/>
              </w:rPr>
            </w:pPr>
          </w:p>
        </w:tc>
        <w:tc>
          <w:tcPr>
            <w:tcW w:w="260" w:type="dxa"/>
            <w:tcBorders>
              <w:top w:val="nil"/>
              <w:left w:val="nil"/>
              <w:bottom w:val="nil"/>
              <w:right w:val="nil"/>
            </w:tcBorders>
            <w:noWrap/>
            <w:tcMar>
              <w:top w:w="15" w:type="dxa"/>
              <w:left w:w="15" w:type="dxa"/>
              <w:right w:w="15" w:type="dxa"/>
            </w:tcMar>
            <w:vAlign w:val="center"/>
          </w:tcPr>
          <w:p w:rsidR="009E7255" w:rsidRDefault="009E7255">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noWrap/>
            <w:tcMar>
              <w:top w:w="15" w:type="dxa"/>
              <w:left w:w="15" w:type="dxa"/>
              <w:right w:w="15" w:type="dxa"/>
            </w:tcMar>
            <w:vAlign w:val="center"/>
          </w:tcPr>
          <w:p w:rsidR="009E7255" w:rsidRDefault="009E7255">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noWrap/>
            <w:tcMar>
              <w:top w:w="15" w:type="dxa"/>
              <w:left w:w="15" w:type="dxa"/>
              <w:right w:w="15" w:type="dxa"/>
            </w:tcMar>
            <w:vAlign w:val="center"/>
          </w:tcPr>
          <w:p w:rsidR="009E7255" w:rsidRDefault="009E7255">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noWrap/>
            <w:tcMar>
              <w:top w:w="15" w:type="dxa"/>
              <w:left w:w="15" w:type="dxa"/>
              <w:right w:w="15" w:type="dxa"/>
            </w:tcMar>
            <w:vAlign w:val="center"/>
          </w:tcPr>
          <w:p w:rsidR="009E7255" w:rsidRDefault="009E7255">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noWrap/>
            <w:tcMar>
              <w:top w:w="15" w:type="dxa"/>
              <w:left w:w="15" w:type="dxa"/>
              <w:right w:w="15" w:type="dxa"/>
            </w:tcMar>
            <w:vAlign w:val="center"/>
          </w:tcPr>
          <w:p w:rsidR="009E7255" w:rsidRDefault="009E7255">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noWrap/>
            <w:tcMar>
              <w:top w:w="15" w:type="dxa"/>
              <w:left w:w="15" w:type="dxa"/>
              <w:right w:w="15" w:type="dxa"/>
            </w:tcMar>
            <w:vAlign w:val="center"/>
          </w:tcPr>
          <w:p w:rsidR="009E7255" w:rsidRDefault="009E7255">
            <w:pPr>
              <w:widowControl/>
              <w:spacing w:after="0" w:line="240" w:lineRule="atLeast"/>
              <w:jc w:val="right"/>
              <w:textAlignment w:val="center"/>
              <w:rPr>
                <w:rFonts w:ascii="宋体" w:cs="宋体"/>
                <w:color w:val="000000"/>
                <w:szCs w:val="21"/>
              </w:rPr>
            </w:pPr>
            <w:r>
              <w:rPr>
                <w:rFonts w:ascii="宋体" w:hAnsi="宋体" w:cs="宋体" w:hint="eastAsia"/>
                <w:color w:val="000000"/>
                <w:kern w:val="0"/>
                <w:sz w:val="20"/>
                <w:szCs w:val="20"/>
              </w:rPr>
              <w:t>公开</w:t>
            </w:r>
            <w:r>
              <w:rPr>
                <w:rFonts w:ascii="宋体" w:hAnsi="宋体" w:cs="宋体"/>
                <w:color w:val="000000"/>
                <w:kern w:val="0"/>
                <w:sz w:val="20"/>
                <w:szCs w:val="20"/>
              </w:rPr>
              <w:t>02</w:t>
            </w:r>
            <w:r>
              <w:rPr>
                <w:rFonts w:ascii="宋体" w:hAnsi="宋体" w:cs="宋体" w:hint="eastAsia"/>
                <w:color w:val="000000"/>
                <w:kern w:val="0"/>
                <w:sz w:val="20"/>
                <w:szCs w:val="20"/>
              </w:rPr>
              <w:t>表</w:t>
            </w:r>
          </w:p>
        </w:tc>
      </w:tr>
      <w:tr w:rsidR="009E7255">
        <w:trPr>
          <w:trHeight w:val="362"/>
        </w:trPr>
        <w:tc>
          <w:tcPr>
            <w:tcW w:w="2885" w:type="dxa"/>
            <w:gridSpan w:val="5"/>
            <w:tcBorders>
              <w:top w:val="nil"/>
              <w:left w:val="nil"/>
              <w:bottom w:val="nil"/>
              <w:right w:val="nil"/>
            </w:tcBorders>
            <w:noWrap/>
            <w:tcMar>
              <w:top w:w="15" w:type="dxa"/>
              <w:left w:w="15" w:type="dxa"/>
              <w:right w:w="15" w:type="dxa"/>
            </w:tcMar>
            <w:vAlign w:val="center"/>
          </w:tcPr>
          <w:p w:rsidR="009E7255" w:rsidRDefault="009E7255">
            <w:pPr>
              <w:widowControl/>
              <w:spacing w:after="0" w:line="240" w:lineRule="atLeast"/>
              <w:jc w:val="left"/>
              <w:textAlignment w:val="center"/>
              <w:rPr>
                <w:rFonts w:ascii="宋体" w:cs="宋体"/>
                <w:color w:val="000000"/>
                <w:sz w:val="20"/>
                <w:szCs w:val="20"/>
              </w:rPr>
            </w:pPr>
            <w:r>
              <w:rPr>
                <w:rFonts w:ascii="宋体" w:hAnsi="宋体" w:cs="宋体" w:hint="eastAsia"/>
                <w:color w:val="000000"/>
                <w:kern w:val="0"/>
                <w:sz w:val="20"/>
                <w:szCs w:val="20"/>
              </w:rPr>
              <w:t>部门：廊坊市大厂回族自治县祁各庄镇人民政府</w:t>
            </w:r>
          </w:p>
        </w:tc>
        <w:tc>
          <w:tcPr>
            <w:tcW w:w="260" w:type="dxa"/>
            <w:tcBorders>
              <w:top w:val="nil"/>
              <w:left w:val="nil"/>
              <w:bottom w:val="nil"/>
              <w:right w:val="nil"/>
            </w:tcBorders>
            <w:noWrap/>
            <w:tcMar>
              <w:top w:w="15" w:type="dxa"/>
              <w:left w:w="15" w:type="dxa"/>
              <w:right w:w="15" w:type="dxa"/>
            </w:tcMar>
            <w:vAlign w:val="center"/>
          </w:tcPr>
          <w:p w:rsidR="009E7255" w:rsidRDefault="009E7255">
            <w:pPr>
              <w:widowControl/>
              <w:spacing w:after="0" w:line="240" w:lineRule="atLeast"/>
              <w:rPr>
                <w:rFonts w:ascii="Arial" w:hAnsi="Arial" w:cs="Arial"/>
                <w:color w:val="000000"/>
                <w:sz w:val="20"/>
                <w:szCs w:val="20"/>
              </w:rPr>
            </w:pPr>
          </w:p>
        </w:tc>
        <w:tc>
          <w:tcPr>
            <w:tcW w:w="815" w:type="dxa"/>
            <w:gridSpan w:val="2"/>
            <w:tcBorders>
              <w:top w:val="nil"/>
              <w:left w:val="nil"/>
              <w:bottom w:val="nil"/>
              <w:right w:val="nil"/>
            </w:tcBorders>
            <w:noWrap/>
            <w:tcMar>
              <w:top w:w="15" w:type="dxa"/>
              <w:left w:w="15" w:type="dxa"/>
              <w:right w:w="15" w:type="dxa"/>
            </w:tcMar>
            <w:vAlign w:val="center"/>
          </w:tcPr>
          <w:p w:rsidR="009E7255" w:rsidRDefault="009E7255">
            <w:pPr>
              <w:widowControl/>
              <w:spacing w:after="0" w:line="240" w:lineRule="atLeast"/>
              <w:rPr>
                <w:rFonts w:ascii="Arial" w:hAnsi="Arial" w:cs="Arial"/>
                <w:color w:val="000000"/>
                <w:sz w:val="20"/>
                <w:szCs w:val="20"/>
              </w:rPr>
            </w:pPr>
          </w:p>
        </w:tc>
        <w:tc>
          <w:tcPr>
            <w:tcW w:w="816" w:type="dxa"/>
            <w:gridSpan w:val="2"/>
            <w:tcBorders>
              <w:top w:val="nil"/>
              <w:left w:val="nil"/>
              <w:bottom w:val="nil"/>
              <w:right w:val="nil"/>
            </w:tcBorders>
            <w:noWrap/>
            <w:tcMar>
              <w:top w:w="15" w:type="dxa"/>
              <w:left w:w="15" w:type="dxa"/>
              <w:right w:w="15" w:type="dxa"/>
            </w:tcMar>
            <w:vAlign w:val="center"/>
          </w:tcPr>
          <w:p w:rsidR="009E7255" w:rsidRDefault="009E7255">
            <w:pPr>
              <w:widowControl/>
              <w:spacing w:after="0" w:line="240" w:lineRule="atLeast"/>
              <w:rPr>
                <w:rFonts w:ascii="Arial" w:hAnsi="Arial" w:cs="Arial"/>
                <w:color w:val="000000"/>
                <w:sz w:val="20"/>
                <w:szCs w:val="20"/>
              </w:rPr>
            </w:pPr>
          </w:p>
        </w:tc>
        <w:tc>
          <w:tcPr>
            <w:tcW w:w="815" w:type="dxa"/>
            <w:gridSpan w:val="2"/>
            <w:tcBorders>
              <w:top w:val="nil"/>
              <w:left w:val="nil"/>
              <w:bottom w:val="nil"/>
              <w:right w:val="nil"/>
            </w:tcBorders>
            <w:noWrap/>
            <w:tcMar>
              <w:top w:w="15" w:type="dxa"/>
              <w:left w:w="15" w:type="dxa"/>
              <w:right w:w="15" w:type="dxa"/>
            </w:tcMar>
            <w:vAlign w:val="center"/>
          </w:tcPr>
          <w:p w:rsidR="009E7255" w:rsidRDefault="009E7255">
            <w:pPr>
              <w:widowControl/>
              <w:spacing w:after="0" w:line="240" w:lineRule="atLeast"/>
              <w:rPr>
                <w:rFonts w:ascii="Arial" w:hAnsi="Arial" w:cs="Arial"/>
                <w:color w:val="000000"/>
                <w:sz w:val="20"/>
                <w:szCs w:val="20"/>
              </w:rPr>
            </w:pPr>
          </w:p>
        </w:tc>
        <w:tc>
          <w:tcPr>
            <w:tcW w:w="815" w:type="dxa"/>
            <w:gridSpan w:val="2"/>
            <w:tcBorders>
              <w:top w:val="nil"/>
              <w:left w:val="nil"/>
              <w:bottom w:val="nil"/>
              <w:right w:val="nil"/>
            </w:tcBorders>
            <w:noWrap/>
            <w:tcMar>
              <w:top w:w="15" w:type="dxa"/>
              <w:left w:w="15" w:type="dxa"/>
              <w:right w:w="15" w:type="dxa"/>
            </w:tcMar>
            <w:vAlign w:val="center"/>
          </w:tcPr>
          <w:p w:rsidR="009E7255" w:rsidRDefault="009E7255">
            <w:pPr>
              <w:widowControl/>
              <w:spacing w:after="0" w:line="240" w:lineRule="atLeast"/>
              <w:rPr>
                <w:rFonts w:ascii="Arial" w:hAnsi="Arial" w:cs="Arial"/>
                <w:color w:val="000000"/>
                <w:sz w:val="20"/>
                <w:szCs w:val="20"/>
              </w:rPr>
            </w:pPr>
          </w:p>
        </w:tc>
        <w:tc>
          <w:tcPr>
            <w:tcW w:w="2394" w:type="dxa"/>
            <w:gridSpan w:val="3"/>
            <w:tcBorders>
              <w:top w:val="nil"/>
              <w:left w:val="nil"/>
              <w:bottom w:val="nil"/>
              <w:right w:val="nil"/>
            </w:tcBorders>
            <w:noWrap/>
            <w:tcMar>
              <w:top w:w="15" w:type="dxa"/>
              <w:left w:w="15" w:type="dxa"/>
              <w:right w:w="15" w:type="dxa"/>
            </w:tcMar>
            <w:vAlign w:val="center"/>
          </w:tcPr>
          <w:p w:rsidR="009E7255" w:rsidRDefault="009E7255">
            <w:pPr>
              <w:widowControl/>
              <w:spacing w:after="0" w:line="240" w:lineRule="atLeast"/>
              <w:jc w:val="right"/>
              <w:textAlignment w:val="center"/>
              <w:rPr>
                <w:rFonts w:ascii="宋体" w:cs="宋体"/>
                <w:color w:val="000000"/>
                <w:sz w:val="20"/>
                <w:szCs w:val="20"/>
              </w:rPr>
            </w:pPr>
            <w:r>
              <w:rPr>
                <w:rFonts w:ascii="宋体" w:hAnsi="宋体" w:cs="宋体" w:hint="eastAsia"/>
                <w:color w:val="000000"/>
                <w:kern w:val="0"/>
                <w:sz w:val="20"/>
                <w:szCs w:val="20"/>
              </w:rPr>
              <w:t>金额单位：万元</w:t>
            </w:r>
          </w:p>
        </w:tc>
      </w:tr>
      <w:tr w:rsidR="009E7255">
        <w:trPr>
          <w:trHeight w:val="325"/>
        </w:trPr>
        <w:tc>
          <w:tcPr>
            <w:tcW w:w="2333" w:type="dxa"/>
            <w:gridSpan w:val="4"/>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20"/>
                <w:szCs w:val="20"/>
              </w:rPr>
            </w:pPr>
            <w:r>
              <w:rPr>
                <w:rFonts w:ascii="宋体" w:hAnsi="宋体" w:cs="宋体" w:hint="eastAsia"/>
                <w:color w:val="000000"/>
                <w:kern w:val="0"/>
                <w:sz w:val="20"/>
                <w:szCs w:val="20"/>
              </w:rPr>
              <w:t>项目</w:t>
            </w:r>
          </w:p>
        </w:tc>
        <w:tc>
          <w:tcPr>
            <w:tcW w:w="975" w:type="dxa"/>
            <w:gridSpan w:val="3"/>
            <w:vMerge w:val="restart"/>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20"/>
                <w:szCs w:val="20"/>
              </w:rPr>
            </w:pPr>
            <w:r>
              <w:rPr>
                <w:rFonts w:ascii="宋体" w:hAnsi="宋体" w:cs="宋体" w:hint="eastAsia"/>
                <w:color w:val="000000"/>
                <w:kern w:val="0"/>
                <w:sz w:val="20"/>
                <w:szCs w:val="20"/>
              </w:rPr>
              <w:t>本年收入合计</w:t>
            </w:r>
          </w:p>
        </w:tc>
        <w:tc>
          <w:tcPr>
            <w:tcW w:w="975" w:type="dxa"/>
            <w:gridSpan w:val="2"/>
            <w:vMerge w:val="restart"/>
            <w:tcBorders>
              <w:top w:val="single" w:sz="4" w:space="0" w:color="auto"/>
              <w:left w:val="nil"/>
              <w:bottom w:val="single" w:sz="4" w:space="0" w:color="auto"/>
              <w:right w:val="single" w:sz="4" w:space="0" w:color="000000"/>
            </w:tcBorders>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kern w:val="0"/>
                <w:sz w:val="20"/>
                <w:szCs w:val="20"/>
              </w:rPr>
            </w:pPr>
            <w:r>
              <w:rPr>
                <w:rFonts w:ascii="宋体" w:hAnsi="宋体" w:cs="宋体" w:hint="eastAsia"/>
                <w:color w:val="000000"/>
                <w:kern w:val="0"/>
                <w:sz w:val="20"/>
                <w:szCs w:val="20"/>
              </w:rPr>
              <w:t>财政拨款收入</w:t>
            </w:r>
          </w:p>
        </w:tc>
        <w:tc>
          <w:tcPr>
            <w:tcW w:w="830" w:type="dxa"/>
            <w:gridSpan w:val="2"/>
            <w:vMerge w:val="restart"/>
            <w:tcBorders>
              <w:top w:val="single" w:sz="4" w:space="0" w:color="auto"/>
              <w:left w:val="nil"/>
              <w:bottom w:val="single" w:sz="4" w:space="0" w:color="auto"/>
              <w:right w:val="single" w:sz="4" w:space="0" w:color="000000"/>
            </w:tcBorders>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kern w:val="0"/>
                <w:sz w:val="20"/>
                <w:szCs w:val="20"/>
              </w:rPr>
            </w:pPr>
            <w:r>
              <w:rPr>
                <w:rFonts w:ascii="宋体" w:hAnsi="宋体" w:cs="宋体" w:hint="eastAsia"/>
                <w:color w:val="000000"/>
                <w:kern w:val="0"/>
                <w:sz w:val="20"/>
                <w:szCs w:val="20"/>
              </w:rPr>
              <w:t>上级补助收入</w:t>
            </w:r>
          </w:p>
        </w:tc>
        <w:tc>
          <w:tcPr>
            <w:tcW w:w="920" w:type="dxa"/>
            <w:gridSpan w:val="2"/>
            <w:vMerge w:val="restart"/>
            <w:tcBorders>
              <w:top w:val="single" w:sz="4" w:space="0" w:color="auto"/>
              <w:left w:val="nil"/>
              <w:bottom w:val="single" w:sz="4" w:space="0" w:color="auto"/>
              <w:right w:val="single" w:sz="4" w:space="0" w:color="000000"/>
            </w:tcBorders>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kern w:val="0"/>
                <w:sz w:val="20"/>
                <w:szCs w:val="20"/>
              </w:rPr>
            </w:pPr>
            <w:r>
              <w:rPr>
                <w:rFonts w:ascii="宋体" w:hAnsi="宋体" w:cs="宋体" w:hint="eastAsia"/>
                <w:color w:val="000000"/>
                <w:kern w:val="0"/>
                <w:sz w:val="20"/>
                <w:szCs w:val="20"/>
              </w:rPr>
              <w:t>事业收入</w:t>
            </w:r>
          </w:p>
        </w:tc>
        <w:tc>
          <w:tcPr>
            <w:tcW w:w="921" w:type="dxa"/>
            <w:gridSpan w:val="2"/>
            <w:vMerge w:val="restart"/>
            <w:tcBorders>
              <w:top w:val="single" w:sz="4" w:space="0" w:color="auto"/>
              <w:left w:val="nil"/>
              <w:bottom w:val="single" w:sz="4" w:space="0" w:color="auto"/>
              <w:right w:val="single" w:sz="4" w:space="0" w:color="000000"/>
            </w:tcBorders>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kern w:val="0"/>
                <w:sz w:val="20"/>
                <w:szCs w:val="20"/>
              </w:rPr>
            </w:pPr>
            <w:r>
              <w:rPr>
                <w:rFonts w:ascii="宋体" w:hAnsi="宋体" w:cs="宋体" w:hint="eastAsia"/>
                <w:color w:val="000000"/>
                <w:kern w:val="0"/>
                <w:sz w:val="20"/>
                <w:szCs w:val="20"/>
              </w:rPr>
              <w:t>经营收入</w:t>
            </w:r>
          </w:p>
        </w:tc>
        <w:tc>
          <w:tcPr>
            <w:tcW w:w="920" w:type="dxa"/>
            <w:vMerge w:val="restart"/>
            <w:tcBorders>
              <w:top w:val="single" w:sz="4" w:space="0" w:color="auto"/>
              <w:left w:val="nil"/>
              <w:bottom w:val="single" w:sz="4" w:space="0" w:color="auto"/>
              <w:right w:val="single" w:sz="4" w:space="0" w:color="000000"/>
            </w:tcBorders>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kern w:val="0"/>
                <w:sz w:val="20"/>
                <w:szCs w:val="20"/>
              </w:rPr>
            </w:pPr>
            <w:r>
              <w:rPr>
                <w:rFonts w:ascii="宋体" w:hAnsi="宋体" w:cs="宋体" w:hint="eastAsia"/>
                <w:color w:val="000000"/>
                <w:kern w:val="0"/>
                <w:sz w:val="20"/>
                <w:szCs w:val="20"/>
              </w:rPr>
              <w:t>附属单位上缴收入</w:t>
            </w:r>
          </w:p>
        </w:tc>
        <w:tc>
          <w:tcPr>
            <w:tcW w:w="926" w:type="dxa"/>
            <w:vMerge w:val="restart"/>
            <w:tcBorders>
              <w:top w:val="single" w:sz="4" w:space="0" w:color="auto"/>
              <w:left w:val="nil"/>
              <w:bottom w:val="single" w:sz="4" w:space="0" w:color="auto"/>
              <w:right w:val="single" w:sz="4" w:space="0" w:color="auto"/>
            </w:tcBorders>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kern w:val="0"/>
                <w:sz w:val="20"/>
                <w:szCs w:val="20"/>
              </w:rPr>
            </w:pPr>
            <w:r>
              <w:rPr>
                <w:rFonts w:ascii="宋体" w:hAnsi="宋体" w:cs="宋体" w:hint="eastAsia"/>
                <w:color w:val="000000"/>
                <w:kern w:val="0"/>
                <w:sz w:val="20"/>
                <w:szCs w:val="20"/>
              </w:rPr>
              <w:t>其他收入</w:t>
            </w:r>
          </w:p>
        </w:tc>
      </w:tr>
      <w:tr w:rsidR="009E7255">
        <w:trPr>
          <w:trHeight w:val="626"/>
        </w:trPr>
        <w:tc>
          <w:tcPr>
            <w:tcW w:w="818"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20"/>
                <w:szCs w:val="20"/>
              </w:rPr>
            </w:pPr>
            <w:r>
              <w:rPr>
                <w:rFonts w:ascii="宋体" w:hAnsi="宋体" w:cs="宋体" w:hint="eastAsia"/>
                <w:color w:val="000000"/>
                <w:kern w:val="0"/>
                <w:sz w:val="20"/>
                <w:szCs w:val="20"/>
              </w:rPr>
              <w:t>功能分类科目编码</w:t>
            </w:r>
          </w:p>
        </w:tc>
        <w:tc>
          <w:tcPr>
            <w:tcW w:w="1515" w:type="dxa"/>
            <w:tcBorders>
              <w:top w:val="nil"/>
              <w:left w:val="nil"/>
              <w:bottom w:val="single" w:sz="4" w:space="0" w:color="000000"/>
              <w:right w:val="single" w:sz="4" w:space="0" w:color="auto"/>
            </w:tcBorders>
            <w:noWrap/>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20"/>
                <w:szCs w:val="20"/>
              </w:rPr>
            </w:pPr>
            <w:r>
              <w:rPr>
                <w:rFonts w:ascii="宋体" w:hAnsi="宋体" w:cs="宋体" w:hint="eastAsia"/>
                <w:color w:val="000000"/>
                <w:kern w:val="0"/>
                <w:sz w:val="20"/>
                <w:szCs w:val="20"/>
              </w:rPr>
              <w:t>科目名称</w:t>
            </w:r>
          </w:p>
        </w:tc>
        <w:tc>
          <w:tcPr>
            <w:tcW w:w="975" w:type="dxa"/>
            <w:gridSpan w:val="3"/>
            <w:vMerge/>
            <w:tcBorders>
              <w:top w:val="single" w:sz="4" w:space="0" w:color="auto"/>
              <w:left w:val="single" w:sz="4" w:space="0" w:color="auto"/>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40" w:lineRule="atLeast"/>
              <w:jc w:val="center"/>
              <w:rPr>
                <w:rFonts w:ascii="宋体" w:cs="宋体"/>
                <w:color w:val="000000"/>
                <w:sz w:val="20"/>
                <w:szCs w:val="20"/>
              </w:rPr>
            </w:pPr>
          </w:p>
        </w:tc>
        <w:tc>
          <w:tcPr>
            <w:tcW w:w="975" w:type="dxa"/>
            <w:gridSpan w:val="2"/>
            <w:vMerge/>
            <w:tcBorders>
              <w:top w:val="single" w:sz="4" w:space="0" w:color="auto"/>
              <w:left w:val="nil"/>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kern w:val="0"/>
                <w:sz w:val="20"/>
                <w:szCs w:val="20"/>
              </w:rPr>
            </w:pPr>
          </w:p>
        </w:tc>
        <w:tc>
          <w:tcPr>
            <w:tcW w:w="830" w:type="dxa"/>
            <w:gridSpan w:val="2"/>
            <w:vMerge/>
            <w:tcBorders>
              <w:top w:val="single" w:sz="4" w:space="0" w:color="auto"/>
              <w:left w:val="nil"/>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kern w:val="0"/>
                <w:sz w:val="20"/>
                <w:szCs w:val="20"/>
              </w:rPr>
            </w:pPr>
          </w:p>
        </w:tc>
        <w:tc>
          <w:tcPr>
            <w:tcW w:w="920" w:type="dxa"/>
            <w:gridSpan w:val="2"/>
            <w:vMerge/>
            <w:tcBorders>
              <w:top w:val="single" w:sz="4" w:space="0" w:color="auto"/>
              <w:left w:val="nil"/>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kern w:val="0"/>
                <w:sz w:val="20"/>
                <w:szCs w:val="20"/>
              </w:rPr>
            </w:pPr>
          </w:p>
        </w:tc>
        <w:tc>
          <w:tcPr>
            <w:tcW w:w="921" w:type="dxa"/>
            <w:gridSpan w:val="2"/>
            <w:vMerge/>
            <w:tcBorders>
              <w:top w:val="single" w:sz="4" w:space="0" w:color="auto"/>
              <w:left w:val="nil"/>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kern w:val="0"/>
                <w:sz w:val="20"/>
                <w:szCs w:val="20"/>
              </w:rPr>
            </w:pPr>
          </w:p>
        </w:tc>
        <w:tc>
          <w:tcPr>
            <w:tcW w:w="920" w:type="dxa"/>
            <w:vMerge/>
            <w:tcBorders>
              <w:top w:val="single" w:sz="4" w:space="0" w:color="auto"/>
              <w:left w:val="nil"/>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kern w:val="0"/>
                <w:sz w:val="20"/>
                <w:szCs w:val="20"/>
              </w:rPr>
            </w:pPr>
          </w:p>
        </w:tc>
        <w:tc>
          <w:tcPr>
            <w:tcW w:w="926" w:type="dxa"/>
            <w:vMerge/>
            <w:tcBorders>
              <w:top w:val="single" w:sz="4" w:space="0" w:color="auto"/>
              <w:left w:val="nil"/>
              <w:bottom w:val="single" w:sz="4" w:space="0" w:color="000000"/>
              <w:right w:val="single" w:sz="4" w:space="0" w:color="auto"/>
            </w:tcBorders>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kern w:val="0"/>
                <w:sz w:val="20"/>
                <w:szCs w:val="20"/>
              </w:rPr>
            </w:pPr>
          </w:p>
        </w:tc>
      </w:tr>
      <w:tr w:rsidR="009E7255">
        <w:trPr>
          <w:trHeight w:val="391"/>
        </w:trPr>
        <w:tc>
          <w:tcPr>
            <w:tcW w:w="2333"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栏次</w:t>
            </w:r>
          </w:p>
        </w:tc>
        <w:tc>
          <w:tcPr>
            <w:tcW w:w="975"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w:t>
            </w:r>
          </w:p>
        </w:tc>
        <w:tc>
          <w:tcPr>
            <w:tcW w:w="9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w:t>
            </w:r>
          </w:p>
        </w:tc>
        <w:tc>
          <w:tcPr>
            <w:tcW w:w="83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w:t>
            </w:r>
          </w:p>
        </w:tc>
        <w:tc>
          <w:tcPr>
            <w:tcW w:w="92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w:t>
            </w:r>
          </w:p>
        </w:tc>
        <w:tc>
          <w:tcPr>
            <w:tcW w:w="92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w:t>
            </w:r>
          </w:p>
        </w:tc>
        <w:tc>
          <w:tcPr>
            <w:tcW w:w="9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6</w:t>
            </w:r>
          </w:p>
        </w:tc>
        <w:tc>
          <w:tcPr>
            <w:tcW w:w="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7</w:t>
            </w:r>
          </w:p>
        </w:tc>
      </w:tr>
      <w:tr w:rsidR="009E7255">
        <w:trPr>
          <w:trHeight w:val="90"/>
        </w:trPr>
        <w:tc>
          <w:tcPr>
            <w:tcW w:w="2333"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合计</w:t>
            </w:r>
          </w:p>
        </w:tc>
        <w:tc>
          <w:tcPr>
            <w:tcW w:w="975" w:type="dxa"/>
            <w:gridSpan w:val="3"/>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b/>
                <w:color w:val="000000"/>
                <w:sz w:val="20"/>
                <w:szCs w:val="20"/>
              </w:rPr>
            </w:pPr>
            <w:r>
              <w:rPr>
                <w:rFonts w:ascii="宋体" w:hAnsi="宋体" w:cs="宋体"/>
                <w:b/>
                <w:color w:val="000000"/>
                <w:kern w:val="0"/>
                <w:sz w:val="20"/>
                <w:szCs w:val="20"/>
              </w:rPr>
              <w:t>10,255.97</w:t>
            </w:r>
          </w:p>
        </w:tc>
        <w:tc>
          <w:tcPr>
            <w:tcW w:w="975" w:type="dxa"/>
            <w:gridSpan w:val="2"/>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b/>
                <w:color w:val="000000"/>
                <w:sz w:val="20"/>
                <w:szCs w:val="20"/>
              </w:rPr>
            </w:pPr>
            <w:r>
              <w:rPr>
                <w:rFonts w:ascii="宋体" w:hAnsi="宋体" w:cs="宋体"/>
                <w:b/>
                <w:color w:val="000000"/>
                <w:kern w:val="0"/>
                <w:sz w:val="20"/>
                <w:szCs w:val="20"/>
              </w:rPr>
              <w:t>10,255.97</w:t>
            </w:r>
          </w:p>
        </w:tc>
        <w:tc>
          <w:tcPr>
            <w:tcW w:w="830" w:type="dxa"/>
            <w:gridSpan w:val="2"/>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b/>
                <w:color w:val="000000"/>
                <w:sz w:val="18"/>
                <w:szCs w:val="18"/>
              </w:rPr>
            </w:pPr>
          </w:p>
        </w:tc>
        <w:tc>
          <w:tcPr>
            <w:tcW w:w="920" w:type="dxa"/>
            <w:gridSpan w:val="2"/>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b/>
                <w:color w:val="000000"/>
                <w:sz w:val="18"/>
                <w:szCs w:val="18"/>
              </w:rPr>
            </w:pPr>
          </w:p>
        </w:tc>
        <w:tc>
          <w:tcPr>
            <w:tcW w:w="921" w:type="dxa"/>
            <w:gridSpan w:val="2"/>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b/>
                <w:color w:val="000000"/>
                <w:sz w:val="18"/>
                <w:szCs w:val="18"/>
              </w:rPr>
            </w:pPr>
          </w:p>
        </w:tc>
        <w:tc>
          <w:tcPr>
            <w:tcW w:w="920"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b/>
                <w:color w:val="000000"/>
                <w:sz w:val="18"/>
                <w:szCs w:val="18"/>
              </w:rPr>
            </w:pPr>
          </w:p>
        </w:tc>
        <w:tc>
          <w:tcPr>
            <w:tcW w:w="926"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b/>
                <w:color w:val="000000"/>
                <w:sz w:val="18"/>
                <w:szCs w:val="18"/>
              </w:rPr>
            </w:pPr>
          </w:p>
        </w:tc>
      </w:tr>
      <w:tr w:rsidR="009E7255">
        <w:trPr>
          <w:trHeight w:val="369"/>
        </w:trPr>
        <w:tc>
          <w:tcPr>
            <w:tcW w:w="81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201</w:t>
            </w:r>
          </w:p>
        </w:tc>
        <w:tc>
          <w:tcPr>
            <w:tcW w:w="151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一般公共服务支出</w:t>
            </w:r>
          </w:p>
        </w:tc>
        <w:tc>
          <w:tcPr>
            <w:tcW w:w="97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932.37</w:t>
            </w:r>
          </w:p>
        </w:tc>
        <w:tc>
          <w:tcPr>
            <w:tcW w:w="9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932.37</w:t>
            </w:r>
          </w:p>
        </w:tc>
        <w:tc>
          <w:tcPr>
            <w:tcW w:w="83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369"/>
        </w:trPr>
        <w:tc>
          <w:tcPr>
            <w:tcW w:w="81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20101</w:t>
            </w:r>
          </w:p>
        </w:tc>
        <w:tc>
          <w:tcPr>
            <w:tcW w:w="151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smartTag w:uri="Tencent" w:element="RTX">
              <w:r>
                <w:rPr>
                  <w:rFonts w:ascii="宋体" w:hAnsi="宋体" w:cs="宋体" w:hint="eastAsia"/>
                  <w:color w:val="000000"/>
                  <w:kern w:val="0"/>
                  <w:sz w:val="20"/>
                  <w:szCs w:val="20"/>
                </w:rPr>
                <w:t>人大</w:t>
              </w:r>
            </w:smartTag>
            <w:r>
              <w:rPr>
                <w:rFonts w:ascii="宋体" w:hAnsi="宋体" w:cs="宋体" w:hint="eastAsia"/>
                <w:color w:val="000000"/>
                <w:kern w:val="0"/>
                <w:sz w:val="20"/>
                <w:szCs w:val="20"/>
              </w:rPr>
              <w:t>事务</w:t>
            </w:r>
          </w:p>
        </w:tc>
        <w:tc>
          <w:tcPr>
            <w:tcW w:w="97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3.56</w:t>
            </w:r>
          </w:p>
        </w:tc>
        <w:tc>
          <w:tcPr>
            <w:tcW w:w="9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3.56</w:t>
            </w:r>
          </w:p>
        </w:tc>
        <w:tc>
          <w:tcPr>
            <w:tcW w:w="83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369"/>
        </w:trPr>
        <w:tc>
          <w:tcPr>
            <w:tcW w:w="81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2010107</w:t>
            </w:r>
          </w:p>
        </w:tc>
        <w:tc>
          <w:tcPr>
            <w:tcW w:w="151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 xml:space="preserve">  </w:t>
            </w:r>
            <w:smartTag w:uri="Tencent" w:element="RTX">
              <w:r>
                <w:rPr>
                  <w:rFonts w:ascii="宋体" w:hAnsi="宋体" w:cs="宋体" w:hint="eastAsia"/>
                  <w:color w:val="000000"/>
                  <w:kern w:val="0"/>
                  <w:sz w:val="20"/>
                  <w:szCs w:val="20"/>
                </w:rPr>
                <w:t>人大</w:t>
              </w:r>
            </w:smartTag>
            <w:r>
              <w:rPr>
                <w:rFonts w:ascii="宋体" w:hAnsi="宋体" w:cs="宋体" w:hint="eastAsia"/>
                <w:color w:val="000000"/>
                <w:kern w:val="0"/>
                <w:sz w:val="20"/>
                <w:szCs w:val="20"/>
              </w:rPr>
              <w:t>代表履职能力提升</w:t>
            </w:r>
          </w:p>
        </w:tc>
        <w:tc>
          <w:tcPr>
            <w:tcW w:w="97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3.56</w:t>
            </w:r>
          </w:p>
        </w:tc>
        <w:tc>
          <w:tcPr>
            <w:tcW w:w="9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3.56</w:t>
            </w:r>
          </w:p>
        </w:tc>
        <w:tc>
          <w:tcPr>
            <w:tcW w:w="83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369"/>
        </w:trPr>
        <w:tc>
          <w:tcPr>
            <w:tcW w:w="81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20103</w:t>
            </w:r>
          </w:p>
        </w:tc>
        <w:tc>
          <w:tcPr>
            <w:tcW w:w="151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smartTag w:uri="Tencent" w:element="RTX">
              <w:r>
                <w:rPr>
                  <w:rFonts w:ascii="宋体" w:hAnsi="宋体" w:cs="宋体" w:hint="eastAsia"/>
                  <w:color w:val="000000"/>
                  <w:kern w:val="0"/>
                  <w:sz w:val="20"/>
                  <w:szCs w:val="20"/>
                </w:rPr>
                <w:t>政府办</w:t>
              </w:r>
            </w:smartTag>
            <w:r>
              <w:rPr>
                <w:rFonts w:ascii="宋体" w:hAnsi="宋体" w:cs="宋体" w:hint="eastAsia"/>
                <w:color w:val="000000"/>
                <w:kern w:val="0"/>
                <w:sz w:val="20"/>
                <w:szCs w:val="20"/>
              </w:rPr>
              <w:t>公厅（室）及相关机构事务</w:t>
            </w:r>
          </w:p>
        </w:tc>
        <w:tc>
          <w:tcPr>
            <w:tcW w:w="97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920.75</w:t>
            </w:r>
          </w:p>
        </w:tc>
        <w:tc>
          <w:tcPr>
            <w:tcW w:w="9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920.75</w:t>
            </w:r>
          </w:p>
        </w:tc>
        <w:tc>
          <w:tcPr>
            <w:tcW w:w="83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369"/>
        </w:trPr>
        <w:tc>
          <w:tcPr>
            <w:tcW w:w="81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2010301</w:t>
            </w:r>
          </w:p>
        </w:tc>
        <w:tc>
          <w:tcPr>
            <w:tcW w:w="151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行政运行</w:t>
            </w:r>
          </w:p>
        </w:tc>
        <w:tc>
          <w:tcPr>
            <w:tcW w:w="97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659.61</w:t>
            </w:r>
          </w:p>
        </w:tc>
        <w:tc>
          <w:tcPr>
            <w:tcW w:w="9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659.61</w:t>
            </w:r>
          </w:p>
        </w:tc>
        <w:tc>
          <w:tcPr>
            <w:tcW w:w="83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369"/>
        </w:trPr>
        <w:tc>
          <w:tcPr>
            <w:tcW w:w="81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2010305</w:t>
            </w:r>
          </w:p>
        </w:tc>
        <w:tc>
          <w:tcPr>
            <w:tcW w:w="151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专项业务活动</w:t>
            </w:r>
          </w:p>
        </w:tc>
        <w:tc>
          <w:tcPr>
            <w:tcW w:w="97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235.55</w:t>
            </w:r>
          </w:p>
        </w:tc>
        <w:tc>
          <w:tcPr>
            <w:tcW w:w="9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235.55</w:t>
            </w:r>
          </w:p>
        </w:tc>
        <w:tc>
          <w:tcPr>
            <w:tcW w:w="83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369"/>
        </w:trPr>
        <w:tc>
          <w:tcPr>
            <w:tcW w:w="81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2010399</w:t>
            </w:r>
          </w:p>
        </w:tc>
        <w:tc>
          <w:tcPr>
            <w:tcW w:w="151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其他</w:t>
            </w:r>
            <w:smartTag w:uri="Tencent" w:element="RTX">
              <w:r>
                <w:rPr>
                  <w:rFonts w:ascii="宋体" w:hAnsi="宋体" w:cs="宋体" w:hint="eastAsia"/>
                  <w:color w:val="000000"/>
                  <w:kern w:val="0"/>
                  <w:sz w:val="20"/>
                  <w:szCs w:val="20"/>
                </w:rPr>
                <w:t>政府办</w:t>
              </w:r>
            </w:smartTag>
            <w:r>
              <w:rPr>
                <w:rFonts w:ascii="宋体" w:hAnsi="宋体" w:cs="宋体" w:hint="eastAsia"/>
                <w:color w:val="000000"/>
                <w:kern w:val="0"/>
                <w:sz w:val="20"/>
                <w:szCs w:val="20"/>
              </w:rPr>
              <w:t>公厅（室）及相关机构事务支出</w:t>
            </w:r>
          </w:p>
        </w:tc>
        <w:tc>
          <w:tcPr>
            <w:tcW w:w="97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25.59</w:t>
            </w:r>
          </w:p>
        </w:tc>
        <w:tc>
          <w:tcPr>
            <w:tcW w:w="9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25.59</w:t>
            </w:r>
          </w:p>
        </w:tc>
        <w:tc>
          <w:tcPr>
            <w:tcW w:w="83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369"/>
        </w:trPr>
        <w:tc>
          <w:tcPr>
            <w:tcW w:w="81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20105</w:t>
            </w:r>
          </w:p>
        </w:tc>
        <w:tc>
          <w:tcPr>
            <w:tcW w:w="151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统计信息事务</w:t>
            </w:r>
          </w:p>
        </w:tc>
        <w:tc>
          <w:tcPr>
            <w:tcW w:w="97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1.00</w:t>
            </w:r>
          </w:p>
        </w:tc>
        <w:tc>
          <w:tcPr>
            <w:tcW w:w="9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1.00</w:t>
            </w:r>
          </w:p>
        </w:tc>
        <w:tc>
          <w:tcPr>
            <w:tcW w:w="83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369"/>
        </w:trPr>
        <w:tc>
          <w:tcPr>
            <w:tcW w:w="81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2010507</w:t>
            </w:r>
          </w:p>
        </w:tc>
        <w:tc>
          <w:tcPr>
            <w:tcW w:w="151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专项普查活动</w:t>
            </w:r>
          </w:p>
        </w:tc>
        <w:tc>
          <w:tcPr>
            <w:tcW w:w="97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1.00</w:t>
            </w:r>
          </w:p>
        </w:tc>
        <w:tc>
          <w:tcPr>
            <w:tcW w:w="9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1.00</w:t>
            </w:r>
          </w:p>
        </w:tc>
        <w:tc>
          <w:tcPr>
            <w:tcW w:w="83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369"/>
        </w:trPr>
        <w:tc>
          <w:tcPr>
            <w:tcW w:w="81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20106</w:t>
            </w:r>
          </w:p>
        </w:tc>
        <w:tc>
          <w:tcPr>
            <w:tcW w:w="151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财政事务</w:t>
            </w:r>
          </w:p>
        </w:tc>
        <w:tc>
          <w:tcPr>
            <w:tcW w:w="97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5.85</w:t>
            </w:r>
          </w:p>
        </w:tc>
        <w:tc>
          <w:tcPr>
            <w:tcW w:w="9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5.85</w:t>
            </w:r>
          </w:p>
        </w:tc>
        <w:tc>
          <w:tcPr>
            <w:tcW w:w="83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369"/>
        </w:trPr>
        <w:tc>
          <w:tcPr>
            <w:tcW w:w="81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lastRenderedPageBreak/>
              <w:t>2010604</w:t>
            </w:r>
          </w:p>
        </w:tc>
        <w:tc>
          <w:tcPr>
            <w:tcW w:w="151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预算改革业务</w:t>
            </w:r>
          </w:p>
        </w:tc>
        <w:tc>
          <w:tcPr>
            <w:tcW w:w="97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5.85</w:t>
            </w:r>
          </w:p>
        </w:tc>
        <w:tc>
          <w:tcPr>
            <w:tcW w:w="9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5.85</w:t>
            </w:r>
          </w:p>
        </w:tc>
        <w:tc>
          <w:tcPr>
            <w:tcW w:w="83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369"/>
        </w:trPr>
        <w:tc>
          <w:tcPr>
            <w:tcW w:w="81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20131</w:t>
            </w:r>
          </w:p>
        </w:tc>
        <w:tc>
          <w:tcPr>
            <w:tcW w:w="151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党委办公厅（室）及相关机构事务</w:t>
            </w:r>
          </w:p>
        </w:tc>
        <w:tc>
          <w:tcPr>
            <w:tcW w:w="97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1.20</w:t>
            </w:r>
          </w:p>
        </w:tc>
        <w:tc>
          <w:tcPr>
            <w:tcW w:w="9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1.20</w:t>
            </w:r>
          </w:p>
        </w:tc>
        <w:tc>
          <w:tcPr>
            <w:tcW w:w="83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369"/>
        </w:trPr>
        <w:tc>
          <w:tcPr>
            <w:tcW w:w="81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201</w:t>
            </w:r>
            <w:smartTag w:uri="Tencent" w:element="RTX">
              <w:r>
                <w:rPr>
                  <w:rFonts w:ascii="宋体" w:hAnsi="宋体" w:cs="宋体"/>
                  <w:color w:val="000000"/>
                  <w:kern w:val="0"/>
                  <w:sz w:val="20"/>
                  <w:szCs w:val="20"/>
                </w:rPr>
                <w:t>3199</w:t>
              </w:r>
            </w:smartTag>
          </w:p>
        </w:tc>
        <w:tc>
          <w:tcPr>
            <w:tcW w:w="151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其他党委办公厅（室）及相关机构事务支出</w:t>
            </w:r>
          </w:p>
        </w:tc>
        <w:tc>
          <w:tcPr>
            <w:tcW w:w="97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1.20</w:t>
            </w:r>
          </w:p>
        </w:tc>
        <w:tc>
          <w:tcPr>
            <w:tcW w:w="9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1.20</w:t>
            </w:r>
          </w:p>
        </w:tc>
        <w:tc>
          <w:tcPr>
            <w:tcW w:w="83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369"/>
        </w:trPr>
        <w:tc>
          <w:tcPr>
            <w:tcW w:w="81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207</w:t>
            </w:r>
          </w:p>
        </w:tc>
        <w:tc>
          <w:tcPr>
            <w:tcW w:w="151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文化体育与传媒支出</w:t>
            </w:r>
          </w:p>
        </w:tc>
        <w:tc>
          <w:tcPr>
            <w:tcW w:w="97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5.00</w:t>
            </w:r>
          </w:p>
        </w:tc>
        <w:tc>
          <w:tcPr>
            <w:tcW w:w="9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5.00</w:t>
            </w:r>
          </w:p>
        </w:tc>
        <w:tc>
          <w:tcPr>
            <w:tcW w:w="83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369"/>
        </w:trPr>
        <w:tc>
          <w:tcPr>
            <w:tcW w:w="81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20701</w:t>
            </w:r>
          </w:p>
        </w:tc>
        <w:tc>
          <w:tcPr>
            <w:tcW w:w="151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文化</w:t>
            </w:r>
          </w:p>
        </w:tc>
        <w:tc>
          <w:tcPr>
            <w:tcW w:w="97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5.00</w:t>
            </w:r>
          </w:p>
        </w:tc>
        <w:tc>
          <w:tcPr>
            <w:tcW w:w="9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5.00</w:t>
            </w:r>
          </w:p>
        </w:tc>
        <w:tc>
          <w:tcPr>
            <w:tcW w:w="83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369"/>
        </w:trPr>
        <w:tc>
          <w:tcPr>
            <w:tcW w:w="81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2070109</w:t>
            </w:r>
          </w:p>
        </w:tc>
        <w:tc>
          <w:tcPr>
            <w:tcW w:w="151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群众文化</w:t>
            </w:r>
          </w:p>
        </w:tc>
        <w:tc>
          <w:tcPr>
            <w:tcW w:w="97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5.00</w:t>
            </w:r>
          </w:p>
        </w:tc>
        <w:tc>
          <w:tcPr>
            <w:tcW w:w="9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5.00</w:t>
            </w:r>
          </w:p>
        </w:tc>
        <w:tc>
          <w:tcPr>
            <w:tcW w:w="83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369"/>
        </w:trPr>
        <w:tc>
          <w:tcPr>
            <w:tcW w:w="81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208</w:t>
            </w:r>
          </w:p>
        </w:tc>
        <w:tc>
          <w:tcPr>
            <w:tcW w:w="151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社会保障和就业支出</w:t>
            </w:r>
          </w:p>
        </w:tc>
        <w:tc>
          <w:tcPr>
            <w:tcW w:w="97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59.06</w:t>
            </w:r>
          </w:p>
        </w:tc>
        <w:tc>
          <w:tcPr>
            <w:tcW w:w="9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59.06</w:t>
            </w:r>
          </w:p>
        </w:tc>
        <w:tc>
          <w:tcPr>
            <w:tcW w:w="83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369"/>
        </w:trPr>
        <w:tc>
          <w:tcPr>
            <w:tcW w:w="81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20805</w:t>
            </w:r>
          </w:p>
        </w:tc>
        <w:tc>
          <w:tcPr>
            <w:tcW w:w="151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行政事业单位离退休</w:t>
            </w:r>
          </w:p>
        </w:tc>
        <w:tc>
          <w:tcPr>
            <w:tcW w:w="97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47.79</w:t>
            </w:r>
          </w:p>
        </w:tc>
        <w:tc>
          <w:tcPr>
            <w:tcW w:w="9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47.79</w:t>
            </w:r>
          </w:p>
        </w:tc>
        <w:tc>
          <w:tcPr>
            <w:tcW w:w="83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369"/>
        </w:trPr>
        <w:tc>
          <w:tcPr>
            <w:tcW w:w="81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20</w:t>
            </w:r>
            <w:smartTag w:uri="Tencent" w:element="RTX">
              <w:r>
                <w:rPr>
                  <w:rFonts w:ascii="宋体" w:hAnsi="宋体" w:cs="宋体"/>
                  <w:color w:val="000000"/>
                  <w:kern w:val="0"/>
                  <w:sz w:val="20"/>
                  <w:szCs w:val="20"/>
                </w:rPr>
                <w:t>8050</w:t>
              </w:r>
            </w:smartTag>
            <w:r>
              <w:rPr>
                <w:rFonts w:ascii="宋体" w:hAnsi="宋体" w:cs="宋体"/>
                <w:color w:val="000000"/>
                <w:kern w:val="0"/>
                <w:sz w:val="20"/>
                <w:szCs w:val="20"/>
              </w:rPr>
              <w:t>5</w:t>
            </w:r>
          </w:p>
        </w:tc>
        <w:tc>
          <w:tcPr>
            <w:tcW w:w="151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机关事业单位基本养老保险缴费支出</w:t>
            </w:r>
          </w:p>
        </w:tc>
        <w:tc>
          <w:tcPr>
            <w:tcW w:w="97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47.79</w:t>
            </w:r>
          </w:p>
        </w:tc>
        <w:tc>
          <w:tcPr>
            <w:tcW w:w="9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47.79</w:t>
            </w:r>
          </w:p>
        </w:tc>
        <w:tc>
          <w:tcPr>
            <w:tcW w:w="83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369"/>
        </w:trPr>
        <w:tc>
          <w:tcPr>
            <w:tcW w:w="81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20807</w:t>
            </w:r>
          </w:p>
        </w:tc>
        <w:tc>
          <w:tcPr>
            <w:tcW w:w="151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就业补助</w:t>
            </w:r>
          </w:p>
        </w:tc>
        <w:tc>
          <w:tcPr>
            <w:tcW w:w="97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1.27</w:t>
            </w:r>
          </w:p>
        </w:tc>
        <w:tc>
          <w:tcPr>
            <w:tcW w:w="9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1.27</w:t>
            </w:r>
          </w:p>
        </w:tc>
        <w:tc>
          <w:tcPr>
            <w:tcW w:w="83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369"/>
        </w:trPr>
        <w:tc>
          <w:tcPr>
            <w:tcW w:w="81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2080705</w:t>
            </w:r>
          </w:p>
        </w:tc>
        <w:tc>
          <w:tcPr>
            <w:tcW w:w="151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公益性岗位补贴</w:t>
            </w:r>
          </w:p>
        </w:tc>
        <w:tc>
          <w:tcPr>
            <w:tcW w:w="97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1.27</w:t>
            </w:r>
          </w:p>
        </w:tc>
        <w:tc>
          <w:tcPr>
            <w:tcW w:w="9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1.27</w:t>
            </w:r>
          </w:p>
        </w:tc>
        <w:tc>
          <w:tcPr>
            <w:tcW w:w="83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369"/>
        </w:trPr>
        <w:tc>
          <w:tcPr>
            <w:tcW w:w="81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20825</w:t>
            </w:r>
          </w:p>
        </w:tc>
        <w:tc>
          <w:tcPr>
            <w:tcW w:w="151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其他生活救助</w:t>
            </w:r>
          </w:p>
        </w:tc>
        <w:tc>
          <w:tcPr>
            <w:tcW w:w="97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10.00</w:t>
            </w:r>
          </w:p>
        </w:tc>
        <w:tc>
          <w:tcPr>
            <w:tcW w:w="9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10.00</w:t>
            </w:r>
          </w:p>
        </w:tc>
        <w:tc>
          <w:tcPr>
            <w:tcW w:w="83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369"/>
        </w:trPr>
        <w:tc>
          <w:tcPr>
            <w:tcW w:w="81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20</w:t>
            </w:r>
            <w:smartTag w:uri="Tencent" w:element="RTX">
              <w:r>
                <w:rPr>
                  <w:rFonts w:ascii="宋体" w:hAnsi="宋体" w:cs="宋体"/>
                  <w:color w:val="000000"/>
                  <w:kern w:val="0"/>
                  <w:sz w:val="20"/>
                  <w:szCs w:val="20"/>
                </w:rPr>
                <w:t>8250</w:t>
              </w:r>
            </w:smartTag>
            <w:r>
              <w:rPr>
                <w:rFonts w:ascii="宋体" w:hAnsi="宋体" w:cs="宋体"/>
                <w:color w:val="000000"/>
                <w:kern w:val="0"/>
                <w:sz w:val="20"/>
                <w:szCs w:val="20"/>
              </w:rPr>
              <w:t>2</w:t>
            </w:r>
          </w:p>
        </w:tc>
        <w:tc>
          <w:tcPr>
            <w:tcW w:w="151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其他农村生活救助</w:t>
            </w:r>
          </w:p>
        </w:tc>
        <w:tc>
          <w:tcPr>
            <w:tcW w:w="97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10.00</w:t>
            </w:r>
          </w:p>
        </w:tc>
        <w:tc>
          <w:tcPr>
            <w:tcW w:w="9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10.00</w:t>
            </w:r>
          </w:p>
        </w:tc>
        <w:tc>
          <w:tcPr>
            <w:tcW w:w="83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369"/>
        </w:trPr>
        <w:tc>
          <w:tcPr>
            <w:tcW w:w="81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210</w:t>
            </w:r>
          </w:p>
        </w:tc>
        <w:tc>
          <w:tcPr>
            <w:tcW w:w="151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医疗卫生与计划生育支出</w:t>
            </w:r>
          </w:p>
        </w:tc>
        <w:tc>
          <w:tcPr>
            <w:tcW w:w="97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36.94</w:t>
            </w:r>
          </w:p>
        </w:tc>
        <w:tc>
          <w:tcPr>
            <w:tcW w:w="9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36.94</w:t>
            </w:r>
          </w:p>
        </w:tc>
        <w:tc>
          <w:tcPr>
            <w:tcW w:w="83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369"/>
        </w:trPr>
        <w:tc>
          <w:tcPr>
            <w:tcW w:w="81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21003</w:t>
            </w:r>
          </w:p>
        </w:tc>
        <w:tc>
          <w:tcPr>
            <w:tcW w:w="151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基层医疗卫生机构</w:t>
            </w:r>
          </w:p>
        </w:tc>
        <w:tc>
          <w:tcPr>
            <w:tcW w:w="97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15.52</w:t>
            </w:r>
          </w:p>
        </w:tc>
        <w:tc>
          <w:tcPr>
            <w:tcW w:w="9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15.52</w:t>
            </w:r>
          </w:p>
        </w:tc>
        <w:tc>
          <w:tcPr>
            <w:tcW w:w="83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369"/>
        </w:trPr>
        <w:tc>
          <w:tcPr>
            <w:tcW w:w="81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lastRenderedPageBreak/>
              <w:t>2100399</w:t>
            </w:r>
          </w:p>
        </w:tc>
        <w:tc>
          <w:tcPr>
            <w:tcW w:w="151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其他基层医疗卫生机构支出</w:t>
            </w:r>
          </w:p>
        </w:tc>
        <w:tc>
          <w:tcPr>
            <w:tcW w:w="97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15.52</w:t>
            </w:r>
          </w:p>
        </w:tc>
        <w:tc>
          <w:tcPr>
            <w:tcW w:w="9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15.52</w:t>
            </w:r>
          </w:p>
        </w:tc>
        <w:tc>
          <w:tcPr>
            <w:tcW w:w="83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369"/>
        </w:trPr>
        <w:tc>
          <w:tcPr>
            <w:tcW w:w="81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21007</w:t>
            </w:r>
          </w:p>
        </w:tc>
        <w:tc>
          <w:tcPr>
            <w:tcW w:w="151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计划生育事务</w:t>
            </w:r>
          </w:p>
        </w:tc>
        <w:tc>
          <w:tcPr>
            <w:tcW w:w="97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4.13</w:t>
            </w:r>
          </w:p>
        </w:tc>
        <w:tc>
          <w:tcPr>
            <w:tcW w:w="9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4.13</w:t>
            </w:r>
          </w:p>
        </w:tc>
        <w:tc>
          <w:tcPr>
            <w:tcW w:w="83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369"/>
        </w:trPr>
        <w:tc>
          <w:tcPr>
            <w:tcW w:w="81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2100717</w:t>
            </w:r>
          </w:p>
        </w:tc>
        <w:tc>
          <w:tcPr>
            <w:tcW w:w="151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计划生育服务</w:t>
            </w:r>
          </w:p>
        </w:tc>
        <w:tc>
          <w:tcPr>
            <w:tcW w:w="97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4.13</w:t>
            </w:r>
          </w:p>
        </w:tc>
        <w:tc>
          <w:tcPr>
            <w:tcW w:w="9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4.13</w:t>
            </w:r>
          </w:p>
        </w:tc>
        <w:tc>
          <w:tcPr>
            <w:tcW w:w="83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369"/>
        </w:trPr>
        <w:tc>
          <w:tcPr>
            <w:tcW w:w="81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21011</w:t>
            </w:r>
          </w:p>
        </w:tc>
        <w:tc>
          <w:tcPr>
            <w:tcW w:w="151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行政事业单位医疗</w:t>
            </w:r>
          </w:p>
        </w:tc>
        <w:tc>
          <w:tcPr>
            <w:tcW w:w="97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17.29</w:t>
            </w:r>
          </w:p>
        </w:tc>
        <w:tc>
          <w:tcPr>
            <w:tcW w:w="9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17.29</w:t>
            </w:r>
          </w:p>
        </w:tc>
        <w:tc>
          <w:tcPr>
            <w:tcW w:w="83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369"/>
        </w:trPr>
        <w:tc>
          <w:tcPr>
            <w:tcW w:w="81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2101101</w:t>
            </w:r>
          </w:p>
        </w:tc>
        <w:tc>
          <w:tcPr>
            <w:tcW w:w="151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行政单位医疗</w:t>
            </w:r>
          </w:p>
        </w:tc>
        <w:tc>
          <w:tcPr>
            <w:tcW w:w="97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17.29</w:t>
            </w:r>
          </w:p>
        </w:tc>
        <w:tc>
          <w:tcPr>
            <w:tcW w:w="9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17.29</w:t>
            </w:r>
          </w:p>
        </w:tc>
        <w:tc>
          <w:tcPr>
            <w:tcW w:w="83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369"/>
        </w:trPr>
        <w:tc>
          <w:tcPr>
            <w:tcW w:w="81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211</w:t>
            </w:r>
          </w:p>
        </w:tc>
        <w:tc>
          <w:tcPr>
            <w:tcW w:w="151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节能环保支出</w:t>
            </w:r>
          </w:p>
        </w:tc>
        <w:tc>
          <w:tcPr>
            <w:tcW w:w="97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2,822.30</w:t>
            </w:r>
          </w:p>
        </w:tc>
        <w:tc>
          <w:tcPr>
            <w:tcW w:w="9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2,822.30</w:t>
            </w:r>
          </w:p>
        </w:tc>
        <w:tc>
          <w:tcPr>
            <w:tcW w:w="83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369"/>
        </w:trPr>
        <w:tc>
          <w:tcPr>
            <w:tcW w:w="81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21103</w:t>
            </w:r>
          </w:p>
        </w:tc>
        <w:tc>
          <w:tcPr>
            <w:tcW w:w="151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污染防治</w:t>
            </w:r>
          </w:p>
        </w:tc>
        <w:tc>
          <w:tcPr>
            <w:tcW w:w="97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2,742.81</w:t>
            </w:r>
          </w:p>
        </w:tc>
        <w:tc>
          <w:tcPr>
            <w:tcW w:w="9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2,742.81</w:t>
            </w:r>
          </w:p>
        </w:tc>
        <w:tc>
          <w:tcPr>
            <w:tcW w:w="83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369"/>
        </w:trPr>
        <w:tc>
          <w:tcPr>
            <w:tcW w:w="81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2110301</w:t>
            </w:r>
          </w:p>
        </w:tc>
        <w:tc>
          <w:tcPr>
            <w:tcW w:w="151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大气</w:t>
            </w:r>
          </w:p>
        </w:tc>
        <w:tc>
          <w:tcPr>
            <w:tcW w:w="97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2,742.81</w:t>
            </w:r>
          </w:p>
        </w:tc>
        <w:tc>
          <w:tcPr>
            <w:tcW w:w="9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2,742.81</w:t>
            </w:r>
          </w:p>
        </w:tc>
        <w:tc>
          <w:tcPr>
            <w:tcW w:w="83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369"/>
        </w:trPr>
        <w:tc>
          <w:tcPr>
            <w:tcW w:w="81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21104</w:t>
            </w:r>
          </w:p>
        </w:tc>
        <w:tc>
          <w:tcPr>
            <w:tcW w:w="151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自然生态保护</w:t>
            </w:r>
          </w:p>
        </w:tc>
        <w:tc>
          <w:tcPr>
            <w:tcW w:w="97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79.49</w:t>
            </w:r>
          </w:p>
        </w:tc>
        <w:tc>
          <w:tcPr>
            <w:tcW w:w="9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79.49</w:t>
            </w:r>
          </w:p>
        </w:tc>
        <w:tc>
          <w:tcPr>
            <w:tcW w:w="83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369"/>
        </w:trPr>
        <w:tc>
          <w:tcPr>
            <w:tcW w:w="81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2110402</w:t>
            </w:r>
          </w:p>
        </w:tc>
        <w:tc>
          <w:tcPr>
            <w:tcW w:w="151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农村环境保护</w:t>
            </w:r>
          </w:p>
        </w:tc>
        <w:tc>
          <w:tcPr>
            <w:tcW w:w="97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79.49</w:t>
            </w:r>
          </w:p>
        </w:tc>
        <w:tc>
          <w:tcPr>
            <w:tcW w:w="9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79.49</w:t>
            </w:r>
          </w:p>
        </w:tc>
        <w:tc>
          <w:tcPr>
            <w:tcW w:w="83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369"/>
        </w:trPr>
        <w:tc>
          <w:tcPr>
            <w:tcW w:w="81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212</w:t>
            </w:r>
          </w:p>
        </w:tc>
        <w:tc>
          <w:tcPr>
            <w:tcW w:w="151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城乡社区支出</w:t>
            </w:r>
          </w:p>
        </w:tc>
        <w:tc>
          <w:tcPr>
            <w:tcW w:w="97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4,639.61</w:t>
            </w:r>
          </w:p>
        </w:tc>
        <w:tc>
          <w:tcPr>
            <w:tcW w:w="9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4,639.61</w:t>
            </w:r>
          </w:p>
        </w:tc>
        <w:tc>
          <w:tcPr>
            <w:tcW w:w="83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369"/>
        </w:trPr>
        <w:tc>
          <w:tcPr>
            <w:tcW w:w="81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21205</w:t>
            </w:r>
          </w:p>
        </w:tc>
        <w:tc>
          <w:tcPr>
            <w:tcW w:w="151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城乡社区环境卫生</w:t>
            </w:r>
          </w:p>
        </w:tc>
        <w:tc>
          <w:tcPr>
            <w:tcW w:w="97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3.80</w:t>
            </w:r>
          </w:p>
        </w:tc>
        <w:tc>
          <w:tcPr>
            <w:tcW w:w="9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3.80</w:t>
            </w:r>
          </w:p>
        </w:tc>
        <w:tc>
          <w:tcPr>
            <w:tcW w:w="83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369"/>
        </w:trPr>
        <w:tc>
          <w:tcPr>
            <w:tcW w:w="81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2120501</w:t>
            </w:r>
          </w:p>
        </w:tc>
        <w:tc>
          <w:tcPr>
            <w:tcW w:w="151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城乡社区环境卫生</w:t>
            </w:r>
          </w:p>
        </w:tc>
        <w:tc>
          <w:tcPr>
            <w:tcW w:w="97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3.80</w:t>
            </w:r>
          </w:p>
        </w:tc>
        <w:tc>
          <w:tcPr>
            <w:tcW w:w="9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3.80</w:t>
            </w:r>
          </w:p>
        </w:tc>
        <w:tc>
          <w:tcPr>
            <w:tcW w:w="83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369"/>
        </w:trPr>
        <w:tc>
          <w:tcPr>
            <w:tcW w:w="81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21208</w:t>
            </w:r>
          </w:p>
        </w:tc>
        <w:tc>
          <w:tcPr>
            <w:tcW w:w="151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国有土地使用权出让收入及对应专项债务收入安排的支出</w:t>
            </w:r>
          </w:p>
        </w:tc>
        <w:tc>
          <w:tcPr>
            <w:tcW w:w="97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4,635.81</w:t>
            </w:r>
          </w:p>
        </w:tc>
        <w:tc>
          <w:tcPr>
            <w:tcW w:w="9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4,635.81</w:t>
            </w:r>
          </w:p>
        </w:tc>
        <w:tc>
          <w:tcPr>
            <w:tcW w:w="83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369"/>
        </w:trPr>
        <w:tc>
          <w:tcPr>
            <w:tcW w:w="81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2120801</w:t>
            </w:r>
          </w:p>
        </w:tc>
        <w:tc>
          <w:tcPr>
            <w:tcW w:w="151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征地和拆迁补偿支出</w:t>
            </w:r>
          </w:p>
        </w:tc>
        <w:tc>
          <w:tcPr>
            <w:tcW w:w="97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4,635.81</w:t>
            </w:r>
          </w:p>
        </w:tc>
        <w:tc>
          <w:tcPr>
            <w:tcW w:w="9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4,635.81</w:t>
            </w:r>
          </w:p>
        </w:tc>
        <w:tc>
          <w:tcPr>
            <w:tcW w:w="83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369"/>
        </w:trPr>
        <w:tc>
          <w:tcPr>
            <w:tcW w:w="81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lastRenderedPageBreak/>
              <w:t>213</w:t>
            </w:r>
          </w:p>
        </w:tc>
        <w:tc>
          <w:tcPr>
            <w:tcW w:w="151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农林水支出</w:t>
            </w:r>
          </w:p>
        </w:tc>
        <w:tc>
          <w:tcPr>
            <w:tcW w:w="97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1,724.86</w:t>
            </w:r>
          </w:p>
        </w:tc>
        <w:tc>
          <w:tcPr>
            <w:tcW w:w="9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1,724.86</w:t>
            </w:r>
          </w:p>
        </w:tc>
        <w:tc>
          <w:tcPr>
            <w:tcW w:w="83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369"/>
        </w:trPr>
        <w:tc>
          <w:tcPr>
            <w:tcW w:w="81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21301</w:t>
            </w:r>
          </w:p>
        </w:tc>
        <w:tc>
          <w:tcPr>
            <w:tcW w:w="151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农业</w:t>
            </w:r>
          </w:p>
        </w:tc>
        <w:tc>
          <w:tcPr>
            <w:tcW w:w="97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1,462.02</w:t>
            </w:r>
          </w:p>
        </w:tc>
        <w:tc>
          <w:tcPr>
            <w:tcW w:w="9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1,462.02</w:t>
            </w:r>
          </w:p>
        </w:tc>
        <w:tc>
          <w:tcPr>
            <w:tcW w:w="83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369"/>
        </w:trPr>
        <w:tc>
          <w:tcPr>
            <w:tcW w:w="81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21</w:t>
            </w:r>
            <w:smartTag w:uri="Tencent" w:element="RTX">
              <w:r>
                <w:rPr>
                  <w:rFonts w:ascii="宋体" w:hAnsi="宋体" w:cs="宋体"/>
                  <w:color w:val="000000"/>
                  <w:kern w:val="0"/>
                  <w:sz w:val="20"/>
                  <w:szCs w:val="20"/>
                </w:rPr>
                <w:t>3010</w:t>
              </w:r>
            </w:smartTag>
            <w:r>
              <w:rPr>
                <w:rFonts w:ascii="宋体" w:hAnsi="宋体" w:cs="宋体"/>
                <w:color w:val="000000"/>
                <w:kern w:val="0"/>
                <w:sz w:val="20"/>
                <w:szCs w:val="20"/>
              </w:rPr>
              <w:t>8</w:t>
            </w:r>
          </w:p>
        </w:tc>
        <w:tc>
          <w:tcPr>
            <w:tcW w:w="151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病虫害控制</w:t>
            </w:r>
          </w:p>
        </w:tc>
        <w:tc>
          <w:tcPr>
            <w:tcW w:w="97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0.74</w:t>
            </w:r>
          </w:p>
        </w:tc>
        <w:tc>
          <w:tcPr>
            <w:tcW w:w="9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0.74</w:t>
            </w:r>
          </w:p>
        </w:tc>
        <w:tc>
          <w:tcPr>
            <w:tcW w:w="83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369"/>
        </w:trPr>
        <w:tc>
          <w:tcPr>
            <w:tcW w:w="81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21</w:t>
            </w:r>
            <w:smartTag w:uri="Tencent" w:element="RTX">
              <w:r>
                <w:rPr>
                  <w:rFonts w:ascii="宋体" w:hAnsi="宋体" w:cs="宋体"/>
                  <w:color w:val="000000"/>
                  <w:kern w:val="0"/>
                  <w:sz w:val="20"/>
                  <w:szCs w:val="20"/>
                </w:rPr>
                <w:t>3011</w:t>
              </w:r>
            </w:smartTag>
            <w:r>
              <w:rPr>
                <w:rFonts w:ascii="宋体" w:hAnsi="宋体" w:cs="宋体"/>
                <w:color w:val="000000"/>
                <w:kern w:val="0"/>
                <w:sz w:val="20"/>
                <w:szCs w:val="20"/>
              </w:rPr>
              <w:t>2</w:t>
            </w:r>
          </w:p>
        </w:tc>
        <w:tc>
          <w:tcPr>
            <w:tcW w:w="151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农业行业业务管理</w:t>
            </w:r>
          </w:p>
        </w:tc>
        <w:tc>
          <w:tcPr>
            <w:tcW w:w="97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7.00</w:t>
            </w:r>
          </w:p>
        </w:tc>
        <w:tc>
          <w:tcPr>
            <w:tcW w:w="9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7.00</w:t>
            </w:r>
          </w:p>
        </w:tc>
        <w:tc>
          <w:tcPr>
            <w:tcW w:w="83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369"/>
        </w:trPr>
        <w:tc>
          <w:tcPr>
            <w:tcW w:w="81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21</w:t>
            </w:r>
            <w:smartTag w:uri="Tencent" w:element="RTX">
              <w:r>
                <w:rPr>
                  <w:rFonts w:ascii="宋体" w:hAnsi="宋体" w:cs="宋体"/>
                  <w:color w:val="000000"/>
                  <w:kern w:val="0"/>
                  <w:sz w:val="20"/>
                  <w:szCs w:val="20"/>
                </w:rPr>
                <w:t>3012</w:t>
              </w:r>
            </w:smartTag>
            <w:r>
              <w:rPr>
                <w:rFonts w:ascii="宋体" w:hAnsi="宋体" w:cs="宋体"/>
                <w:color w:val="000000"/>
                <w:kern w:val="0"/>
                <w:sz w:val="20"/>
                <w:szCs w:val="20"/>
              </w:rPr>
              <w:t>2</w:t>
            </w:r>
          </w:p>
        </w:tc>
        <w:tc>
          <w:tcPr>
            <w:tcW w:w="151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农业生产支持补贴</w:t>
            </w:r>
          </w:p>
        </w:tc>
        <w:tc>
          <w:tcPr>
            <w:tcW w:w="97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5.40</w:t>
            </w:r>
          </w:p>
        </w:tc>
        <w:tc>
          <w:tcPr>
            <w:tcW w:w="9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5.40</w:t>
            </w:r>
          </w:p>
        </w:tc>
        <w:tc>
          <w:tcPr>
            <w:tcW w:w="83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369"/>
        </w:trPr>
        <w:tc>
          <w:tcPr>
            <w:tcW w:w="81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21</w:t>
            </w:r>
            <w:smartTag w:uri="Tencent" w:element="RTX">
              <w:r>
                <w:rPr>
                  <w:rFonts w:ascii="宋体" w:hAnsi="宋体" w:cs="宋体"/>
                  <w:color w:val="000000"/>
                  <w:kern w:val="0"/>
                  <w:sz w:val="20"/>
                  <w:szCs w:val="20"/>
                </w:rPr>
                <w:t>3012</w:t>
              </w:r>
            </w:smartTag>
            <w:r>
              <w:rPr>
                <w:rFonts w:ascii="宋体" w:hAnsi="宋体" w:cs="宋体"/>
                <w:color w:val="000000"/>
                <w:kern w:val="0"/>
                <w:sz w:val="20"/>
                <w:szCs w:val="20"/>
              </w:rPr>
              <w:t>6</w:t>
            </w:r>
          </w:p>
        </w:tc>
        <w:tc>
          <w:tcPr>
            <w:tcW w:w="151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农村公益事业</w:t>
            </w:r>
          </w:p>
        </w:tc>
        <w:tc>
          <w:tcPr>
            <w:tcW w:w="97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399.25</w:t>
            </w:r>
          </w:p>
        </w:tc>
        <w:tc>
          <w:tcPr>
            <w:tcW w:w="9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399.25</w:t>
            </w:r>
          </w:p>
        </w:tc>
        <w:tc>
          <w:tcPr>
            <w:tcW w:w="83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369"/>
        </w:trPr>
        <w:tc>
          <w:tcPr>
            <w:tcW w:w="81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21</w:t>
            </w:r>
            <w:smartTag w:uri="Tencent" w:element="RTX">
              <w:r>
                <w:rPr>
                  <w:rFonts w:ascii="宋体" w:hAnsi="宋体" w:cs="宋体"/>
                  <w:color w:val="000000"/>
                  <w:kern w:val="0"/>
                  <w:sz w:val="20"/>
                  <w:szCs w:val="20"/>
                </w:rPr>
                <w:t>3014</w:t>
              </w:r>
            </w:smartTag>
            <w:r>
              <w:rPr>
                <w:rFonts w:ascii="宋体" w:hAnsi="宋体" w:cs="宋体"/>
                <w:color w:val="000000"/>
                <w:kern w:val="0"/>
                <w:sz w:val="20"/>
                <w:szCs w:val="20"/>
              </w:rPr>
              <w:t>2</w:t>
            </w:r>
          </w:p>
        </w:tc>
        <w:tc>
          <w:tcPr>
            <w:tcW w:w="151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农村道路建设</w:t>
            </w:r>
          </w:p>
        </w:tc>
        <w:tc>
          <w:tcPr>
            <w:tcW w:w="97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1,042.00</w:t>
            </w:r>
          </w:p>
        </w:tc>
        <w:tc>
          <w:tcPr>
            <w:tcW w:w="9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1,042.00</w:t>
            </w:r>
          </w:p>
        </w:tc>
        <w:tc>
          <w:tcPr>
            <w:tcW w:w="83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369"/>
        </w:trPr>
        <w:tc>
          <w:tcPr>
            <w:tcW w:w="81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21</w:t>
            </w:r>
            <w:smartTag w:uri="Tencent" w:element="RTX">
              <w:r>
                <w:rPr>
                  <w:rFonts w:ascii="宋体" w:hAnsi="宋体" w:cs="宋体"/>
                  <w:color w:val="000000"/>
                  <w:kern w:val="0"/>
                  <w:sz w:val="20"/>
                  <w:szCs w:val="20"/>
                </w:rPr>
                <w:t>3015</w:t>
              </w:r>
            </w:smartTag>
            <w:r>
              <w:rPr>
                <w:rFonts w:ascii="宋体" w:hAnsi="宋体" w:cs="宋体"/>
                <w:color w:val="000000"/>
                <w:kern w:val="0"/>
                <w:sz w:val="20"/>
                <w:szCs w:val="20"/>
              </w:rPr>
              <w:t>2</w:t>
            </w:r>
          </w:p>
        </w:tc>
        <w:tc>
          <w:tcPr>
            <w:tcW w:w="151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对高校毕业生到基层任职补助</w:t>
            </w:r>
          </w:p>
        </w:tc>
        <w:tc>
          <w:tcPr>
            <w:tcW w:w="97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6.93</w:t>
            </w:r>
          </w:p>
        </w:tc>
        <w:tc>
          <w:tcPr>
            <w:tcW w:w="9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6.93</w:t>
            </w:r>
          </w:p>
        </w:tc>
        <w:tc>
          <w:tcPr>
            <w:tcW w:w="83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369"/>
        </w:trPr>
        <w:tc>
          <w:tcPr>
            <w:tcW w:w="81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21</w:t>
            </w:r>
            <w:smartTag w:uri="Tencent" w:element="RTX">
              <w:r>
                <w:rPr>
                  <w:rFonts w:ascii="宋体" w:hAnsi="宋体" w:cs="宋体"/>
                  <w:color w:val="000000"/>
                  <w:kern w:val="0"/>
                  <w:sz w:val="20"/>
                  <w:szCs w:val="20"/>
                </w:rPr>
                <w:t>3019</w:t>
              </w:r>
            </w:smartTag>
            <w:r>
              <w:rPr>
                <w:rFonts w:ascii="宋体" w:hAnsi="宋体" w:cs="宋体"/>
                <w:color w:val="000000"/>
                <w:kern w:val="0"/>
                <w:sz w:val="20"/>
                <w:szCs w:val="20"/>
              </w:rPr>
              <w:t>9</w:t>
            </w:r>
          </w:p>
        </w:tc>
        <w:tc>
          <w:tcPr>
            <w:tcW w:w="151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其他农业支出</w:t>
            </w:r>
          </w:p>
        </w:tc>
        <w:tc>
          <w:tcPr>
            <w:tcW w:w="97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0.70</w:t>
            </w:r>
          </w:p>
        </w:tc>
        <w:tc>
          <w:tcPr>
            <w:tcW w:w="9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0.70</w:t>
            </w:r>
          </w:p>
        </w:tc>
        <w:tc>
          <w:tcPr>
            <w:tcW w:w="83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369"/>
        </w:trPr>
        <w:tc>
          <w:tcPr>
            <w:tcW w:w="81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21302</w:t>
            </w:r>
          </w:p>
        </w:tc>
        <w:tc>
          <w:tcPr>
            <w:tcW w:w="151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林业</w:t>
            </w:r>
          </w:p>
        </w:tc>
        <w:tc>
          <w:tcPr>
            <w:tcW w:w="97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165.94</w:t>
            </w:r>
          </w:p>
        </w:tc>
        <w:tc>
          <w:tcPr>
            <w:tcW w:w="9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165.94</w:t>
            </w:r>
          </w:p>
        </w:tc>
        <w:tc>
          <w:tcPr>
            <w:tcW w:w="83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369"/>
        </w:trPr>
        <w:tc>
          <w:tcPr>
            <w:tcW w:w="81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21</w:t>
            </w:r>
            <w:smartTag w:uri="Tencent" w:element="RTX">
              <w:r>
                <w:rPr>
                  <w:rFonts w:ascii="宋体" w:hAnsi="宋体" w:cs="宋体"/>
                  <w:color w:val="000000"/>
                  <w:kern w:val="0"/>
                  <w:sz w:val="20"/>
                  <w:szCs w:val="20"/>
                </w:rPr>
                <w:t>3020</w:t>
              </w:r>
            </w:smartTag>
            <w:r>
              <w:rPr>
                <w:rFonts w:ascii="宋体" w:hAnsi="宋体" w:cs="宋体"/>
                <w:color w:val="000000"/>
                <w:kern w:val="0"/>
                <w:sz w:val="20"/>
                <w:szCs w:val="20"/>
              </w:rPr>
              <w:t>5</w:t>
            </w:r>
          </w:p>
        </w:tc>
        <w:tc>
          <w:tcPr>
            <w:tcW w:w="151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森林培育</w:t>
            </w:r>
          </w:p>
        </w:tc>
        <w:tc>
          <w:tcPr>
            <w:tcW w:w="97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165.94</w:t>
            </w:r>
          </w:p>
        </w:tc>
        <w:tc>
          <w:tcPr>
            <w:tcW w:w="9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165.94</w:t>
            </w:r>
          </w:p>
        </w:tc>
        <w:tc>
          <w:tcPr>
            <w:tcW w:w="83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369"/>
        </w:trPr>
        <w:tc>
          <w:tcPr>
            <w:tcW w:w="81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21303</w:t>
            </w:r>
          </w:p>
        </w:tc>
        <w:tc>
          <w:tcPr>
            <w:tcW w:w="151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水利</w:t>
            </w:r>
          </w:p>
        </w:tc>
        <w:tc>
          <w:tcPr>
            <w:tcW w:w="97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39.48</w:t>
            </w:r>
          </w:p>
        </w:tc>
        <w:tc>
          <w:tcPr>
            <w:tcW w:w="9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39.48</w:t>
            </w:r>
          </w:p>
        </w:tc>
        <w:tc>
          <w:tcPr>
            <w:tcW w:w="83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369"/>
        </w:trPr>
        <w:tc>
          <w:tcPr>
            <w:tcW w:w="81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21</w:t>
            </w:r>
            <w:smartTag w:uri="Tencent" w:element="RTX">
              <w:r>
                <w:rPr>
                  <w:rFonts w:ascii="宋体" w:hAnsi="宋体" w:cs="宋体"/>
                  <w:color w:val="000000"/>
                  <w:kern w:val="0"/>
                  <w:sz w:val="20"/>
                  <w:szCs w:val="20"/>
                </w:rPr>
                <w:t>3030</w:t>
              </w:r>
            </w:smartTag>
            <w:r>
              <w:rPr>
                <w:rFonts w:ascii="宋体" w:hAnsi="宋体" w:cs="宋体"/>
                <w:color w:val="000000"/>
                <w:kern w:val="0"/>
                <w:sz w:val="20"/>
                <w:szCs w:val="20"/>
              </w:rPr>
              <w:t>1</w:t>
            </w:r>
          </w:p>
        </w:tc>
        <w:tc>
          <w:tcPr>
            <w:tcW w:w="151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行政运行</w:t>
            </w:r>
          </w:p>
        </w:tc>
        <w:tc>
          <w:tcPr>
            <w:tcW w:w="97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5.00</w:t>
            </w:r>
          </w:p>
        </w:tc>
        <w:tc>
          <w:tcPr>
            <w:tcW w:w="9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5.00</w:t>
            </w:r>
          </w:p>
        </w:tc>
        <w:tc>
          <w:tcPr>
            <w:tcW w:w="83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369"/>
        </w:trPr>
        <w:tc>
          <w:tcPr>
            <w:tcW w:w="81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21</w:t>
            </w:r>
            <w:smartTag w:uri="Tencent" w:element="RTX">
              <w:r>
                <w:rPr>
                  <w:rFonts w:ascii="宋体" w:hAnsi="宋体" w:cs="宋体"/>
                  <w:color w:val="000000"/>
                  <w:kern w:val="0"/>
                  <w:sz w:val="20"/>
                  <w:szCs w:val="20"/>
                </w:rPr>
                <w:t>3031</w:t>
              </w:r>
            </w:smartTag>
            <w:r>
              <w:rPr>
                <w:rFonts w:ascii="宋体" w:hAnsi="宋体" w:cs="宋体"/>
                <w:color w:val="000000"/>
                <w:kern w:val="0"/>
                <w:sz w:val="20"/>
                <w:szCs w:val="20"/>
              </w:rPr>
              <w:t>9</w:t>
            </w:r>
          </w:p>
        </w:tc>
        <w:tc>
          <w:tcPr>
            <w:tcW w:w="151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江河湖库水系综合整治</w:t>
            </w:r>
          </w:p>
        </w:tc>
        <w:tc>
          <w:tcPr>
            <w:tcW w:w="97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34.48</w:t>
            </w:r>
          </w:p>
        </w:tc>
        <w:tc>
          <w:tcPr>
            <w:tcW w:w="9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34.48</w:t>
            </w:r>
          </w:p>
        </w:tc>
        <w:tc>
          <w:tcPr>
            <w:tcW w:w="83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369"/>
        </w:trPr>
        <w:tc>
          <w:tcPr>
            <w:tcW w:w="81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21307</w:t>
            </w:r>
          </w:p>
        </w:tc>
        <w:tc>
          <w:tcPr>
            <w:tcW w:w="151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农村综合改革</w:t>
            </w:r>
          </w:p>
        </w:tc>
        <w:tc>
          <w:tcPr>
            <w:tcW w:w="97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57.42</w:t>
            </w:r>
          </w:p>
        </w:tc>
        <w:tc>
          <w:tcPr>
            <w:tcW w:w="9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57.42</w:t>
            </w:r>
          </w:p>
        </w:tc>
        <w:tc>
          <w:tcPr>
            <w:tcW w:w="83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369"/>
        </w:trPr>
        <w:tc>
          <w:tcPr>
            <w:tcW w:w="81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lastRenderedPageBreak/>
              <w:t>21</w:t>
            </w:r>
            <w:smartTag w:uri="Tencent" w:element="RTX">
              <w:r>
                <w:rPr>
                  <w:rFonts w:ascii="宋体" w:hAnsi="宋体" w:cs="宋体"/>
                  <w:color w:val="000000"/>
                  <w:kern w:val="0"/>
                  <w:sz w:val="20"/>
                  <w:szCs w:val="20"/>
                </w:rPr>
                <w:t>3070</w:t>
              </w:r>
            </w:smartTag>
            <w:r>
              <w:rPr>
                <w:rFonts w:ascii="宋体" w:hAnsi="宋体" w:cs="宋体"/>
                <w:color w:val="000000"/>
                <w:kern w:val="0"/>
                <w:sz w:val="20"/>
                <w:szCs w:val="20"/>
              </w:rPr>
              <w:t>5</w:t>
            </w:r>
          </w:p>
        </w:tc>
        <w:tc>
          <w:tcPr>
            <w:tcW w:w="151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对村民委员会</w:t>
            </w:r>
            <w:smartTag w:uri="Tencent" w:element="RTX">
              <w:r>
                <w:rPr>
                  <w:rFonts w:ascii="宋体" w:hAnsi="宋体" w:cs="宋体" w:hint="eastAsia"/>
                  <w:color w:val="000000"/>
                  <w:kern w:val="0"/>
                  <w:sz w:val="20"/>
                  <w:szCs w:val="20"/>
                </w:rPr>
                <w:t>和村</w:t>
              </w:r>
            </w:smartTag>
            <w:r>
              <w:rPr>
                <w:rFonts w:ascii="宋体" w:hAnsi="宋体" w:cs="宋体" w:hint="eastAsia"/>
                <w:color w:val="000000"/>
                <w:kern w:val="0"/>
                <w:sz w:val="20"/>
                <w:szCs w:val="20"/>
              </w:rPr>
              <w:t>党支部的补助</w:t>
            </w:r>
          </w:p>
        </w:tc>
        <w:tc>
          <w:tcPr>
            <w:tcW w:w="97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57.42</w:t>
            </w:r>
          </w:p>
        </w:tc>
        <w:tc>
          <w:tcPr>
            <w:tcW w:w="9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57.42</w:t>
            </w:r>
          </w:p>
        </w:tc>
        <w:tc>
          <w:tcPr>
            <w:tcW w:w="83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369"/>
        </w:trPr>
        <w:tc>
          <w:tcPr>
            <w:tcW w:w="81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220</w:t>
            </w:r>
          </w:p>
        </w:tc>
        <w:tc>
          <w:tcPr>
            <w:tcW w:w="151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国土海洋气象等支出</w:t>
            </w:r>
          </w:p>
        </w:tc>
        <w:tc>
          <w:tcPr>
            <w:tcW w:w="97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6.54</w:t>
            </w:r>
          </w:p>
        </w:tc>
        <w:tc>
          <w:tcPr>
            <w:tcW w:w="9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6.54</w:t>
            </w:r>
          </w:p>
        </w:tc>
        <w:tc>
          <w:tcPr>
            <w:tcW w:w="83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369"/>
        </w:trPr>
        <w:tc>
          <w:tcPr>
            <w:tcW w:w="81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22001</w:t>
            </w:r>
          </w:p>
        </w:tc>
        <w:tc>
          <w:tcPr>
            <w:tcW w:w="151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国土资源事务</w:t>
            </w:r>
          </w:p>
        </w:tc>
        <w:tc>
          <w:tcPr>
            <w:tcW w:w="97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6.54</w:t>
            </w:r>
          </w:p>
        </w:tc>
        <w:tc>
          <w:tcPr>
            <w:tcW w:w="9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6.54</w:t>
            </w:r>
          </w:p>
        </w:tc>
        <w:tc>
          <w:tcPr>
            <w:tcW w:w="83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369"/>
        </w:trPr>
        <w:tc>
          <w:tcPr>
            <w:tcW w:w="81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2200105</w:t>
            </w:r>
          </w:p>
        </w:tc>
        <w:tc>
          <w:tcPr>
            <w:tcW w:w="151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土地资源调查</w:t>
            </w:r>
          </w:p>
        </w:tc>
        <w:tc>
          <w:tcPr>
            <w:tcW w:w="97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6.54</w:t>
            </w:r>
          </w:p>
        </w:tc>
        <w:tc>
          <w:tcPr>
            <w:tcW w:w="9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6.54</w:t>
            </w:r>
          </w:p>
        </w:tc>
        <w:tc>
          <w:tcPr>
            <w:tcW w:w="83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369"/>
        </w:trPr>
        <w:tc>
          <w:tcPr>
            <w:tcW w:w="81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221</w:t>
            </w:r>
          </w:p>
        </w:tc>
        <w:tc>
          <w:tcPr>
            <w:tcW w:w="151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住房保障支出</w:t>
            </w:r>
          </w:p>
        </w:tc>
        <w:tc>
          <w:tcPr>
            <w:tcW w:w="97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29.29</w:t>
            </w:r>
          </w:p>
        </w:tc>
        <w:tc>
          <w:tcPr>
            <w:tcW w:w="9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29.29</w:t>
            </w:r>
          </w:p>
        </w:tc>
        <w:tc>
          <w:tcPr>
            <w:tcW w:w="83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369"/>
        </w:trPr>
        <w:tc>
          <w:tcPr>
            <w:tcW w:w="81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22102</w:t>
            </w:r>
          </w:p>
        </w:tc>
        <w:tc>
          <w:tcPr>
            <w:tcW w:w="151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住房改革支出</w:t>
            </w:r>
          </w:p>
        </w:tc>
        <w:tc>
          <w:tcPr>
            <w:tcW w:w="97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29.29</w:t>
            </w:r>
          </w:p>
        </w:tc>
        <w:tc>
          <w:tcPr>
            <w:tcW w:w="9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29.29</w:t>
            </w:r>
          </w:p>
        </w:tc>
        <w:tc>
          <w:tcPr>
            <w:tcW w:w="83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369"/>
        </w:trPr>
        <w:tc>
          <w:tcPr>
            <w:tcW w:w="81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2210201</w:t>
            </w:r>
          </w:p>
        </w:tc>
        <w:tc>
          <w:tcPr>
            <w:tcW w:w="151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住房公积金</w:t>
            </w:r>
          </w:p>
        </w:tc>
        <w:tc>
          <w:tcPr>
            <w:tcW w:w="97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29.29</w:t>
            </w:r>
          </w:p>
        </w:tc>
        <w:tc>
          <w:tcPr>
            <w:tcW w:w="9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20"/>
                <w:szCs w:val="20"/>
              </w:rPr>
            </w:pPr>
            <w:r>
              <w:rPr>
                <w:rFonts w:ascii="宋体" w:hAnsi="宋体" w:cs="宋体"/>
                <w:color w:val="000000"/>
                <w:kern w:val="0"/>
                <w:sz w:val="20"/>
                <w:szCs w:val="20"/>
              </w:rPr>
              <w:t>29.29</w:t>
            </w:r>
          </w:p>
        </w:tc>
        <w:tc>
          <w:tcPr>
            <w:tcW w:w="83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481"/>
        </w:trPr>
        <w:tc>
          <w:tcPr>
            <w:tcW w:w="8800" w:type="dxa"/>
            <w:gridSpan w:val="17"/>
            <w:tcBorders>
              <w:top w:val="nil"/>
              <w:left w:val="nil"/>
              <w:bottom w:val="nil"/>
              <w:right w:val="nil"/>
            </w:tcBorders>
            <w:noWrap/>
            <w:tcMar>
              <w:top w:w="15" w:type="dxa"/>
              <w:left w:w="15" w:type="dxa"/>
              <w:right w:w="15" w:type="dxa"/>
            </w:tcMar>
            <w:vAlign w:val="center"/>
          </w:tcPr>
          <w:p w:rsidR="009E7255" w:rsidRDefault="009E7255">
            <w:pPr>
              <w:widowControl/>
              <w:spacing w:after="0" w:line="240" w:lineRule="atLeast"/>
              <w:jc w:val="left"/>
              <w:textAlignment w:val="center"/>
              <w:rPr>
                <w:rFonts w:ascii="宋体" w:cs="宋体"/>
                <w:color w:val="000000"/>
                <w:szCs w:val="21"/>
              </w:rPr>
            </w:pPr>
            <w:r>
              <w:rPr>
                <w:rFonts w:ascii="宋体" w:hAnsi="宋体" w:cs="宋体" w:hint="eastAsia"/>
                <w:color w:val="000000"/>
                <w:kern w:val="0"/>
                <w:szCs w:val="21"/>
              </w:rPr>
              <w:t>注：本表反映部门本年度取得的各项收入情况。</w:t>
            </w:r>
          </w:p>
        </w:tc>
      </w:tr>
    </w:tbl>
    <w:p w:rsidR="009E7255" w:rsidRDefault="009E7255">
      <w:pPr>
        <w:widowControl/>
        <w:spacing w:after="0" w:line="560" w:lineRule="exact"/>
        <w:jc w:val="left"/>
        <w:rPr>
          <w:rFonts w:ascii="仿宋_GB2312" w:eastAsia="仿宋_GB2312" w:hAnsi="宋体"/>
          <w:b/>
          <w:sz w:val="28"/>
          <w:szCs w:val="28"/>
          <w:highlight w:val="yellow"/>
        </w:rPr>
      </w:pPr>
    </w:p>
    <w:p w:rsidR="009E7255" w:rsidRDefault="009E7255">
      <w:pPr>
        <w:widowControl/>
        <w:spacing w:after="0" w:line="560" w:lineRule="exact"/>
        <w:jc w:val="left"/>
        <w:rPr>
          <w:rFonts w:ascii="仿宋_GB2312" w:eastAsia="仿宋_GB2312" w:hAnsi="宋体"/>
          <w:b/>
          <w:sz w:val="28"/>
          <w:szCs w:val="28"/>
          <w:highlight w:val="yellow"/>
        </w:rPr>
      </w:pPr>
    </w:p>
    <w:p w:rsidR="009E7255" w:rsidRDefault="009E7255">
      <w:pPr>
        <w:widowControl/>
        <w:spacing w:after="0" w:line="560" w:lineRule="exact"/>
        <w:jc w:val="left"/>
        <w:rPr>
          <w:rFonts w:ascii="仿宋_GB2312" w:eastAsia="仿宋_GB2312" w:hAnsi="宋体"/>
          <w:b/>
          <w:sz w:val="28"/>
          <w:szCs w:val="28"/>
          <w:highlight w:val="yellow"/>
        </w:rPr>
      </w:pPr>
    </w:p>
    <w:p w:rsidR="009E7255" w:rsidRDefault="009E7255">
      <w:pPr>
        <w:widowControl/>
        <w:spacing w:after="0" w:line="560" w:lineRule="exact"/>
        <w:jc w:val="left"/>
        <w:rPr>
          <w:rFonts w:ascii="仿宋_GB2312" w:eastAsia="仿宋_GB2312" w:hAnsi="宋体"/>
          <w:b/>
          <w:sz w:val="28"/>
          <w:szCs w:val="28"/>
          <w:highlight w:val="yellow"/>
        </w:rPr>
      </w:pPr>
    </w:p>
    <w:p w:rsidR="009E7255" w:rsidRDefault="009E7255">
      <w:pPr>
        <w:widowControl/>
        <w:spacing w:after="0" w:line="560" w:lineRule="exact"/>
        <w:jc w:val="left"/>
        <w:rPr>
          <w:rFonts w:ascii="仿宋_GB2312" w:eastAsia="仿宋_GB2312" w:hAnsi="宋体"/>
          <w:b/>
          <w:sz w:val="28"/>
          <w:szCs w:val="28"/>
          <w:highlight w:val="yellow"/>
        </w:rPr>
      </w:pPr>
    </w:p>
    <w:p w:rsidR="009E7255" w:rsidRDefault="009E7255">
      <w:pPr>
        <w:widowControl/>
        <w:spacing w:after="0" w:line="560" w:lineRule="exact"/>
        <w:jc w:val="left"/>
        <w:rPr>
          <w:rFonts w:ascii="仿宋_GB2312" w:eastAsia="仿宋_GB2312" w:hAnsi="宋体"/>
          <w:b/>
          <w:sz w:val="28"/>
          <w:szCs w:val="28"/>
          <w:highlight w:val="yellow"/>
        </w:rPr>
      </w:pPr>
    </w:p>
    <w:p w:rsidR="009E7255" w:rsidRDefault="009E7255">
      <w:pPr>
        <w:widowControl/>
        <w:spacing w:after="0" w:line="560" w:lineRule="exact"/>
        <w:jc w:val="left"/>
        <w:rPr>
          <w:rFonts w:ascii="仿宋_GB2312" w:eastAsia="仿宋_GB2312" w:hAnsi="宋体"/>
          <w:b/>
          <w:sz w:val="28"/>
          <w:szCs w:val="28"/>
          <w:highlight w:val="yellow"/>
        </w:rPr>
      </w:pPr>
    </w:p>
    <w:p w:rsidR="009E7255" w:rsidRDefault="009E7255">
      <w:pPr>
        <w:widowControl/>
        <w:spacing w:after="0" w:line="560" w:lineRule="exact"/>
        <w:jc w:val="left"/>
        <w:rPr>
          <w:rFonts w:ascii="仿宋_GB2312" w:eastAsia="仿宋_GB2312" w:hAnsi="宋体"/>
          <w:b/>
          <w:sz w:val="28"/>
          <w:szCs w:val="28"/>
          <w:highlight w:val="yellow"/>
        </w:rPr>
      </w:pPr>
    </w:p>
    <w:p w:rsidR="009E7255" w:rsidRDefault="009E7255">
      <w:pPr>
        <w:widowControl/>
        <w:spacing w:after="0" w:line="560" w:lineRule="exact"/>
        <w:jc w:val="left"/>
        <w:rPr>
          <w:rFonts w:ascii="仿宋_GB2312" w:eastAsia="仿宋_GB2312" w:hAnsi="宋体"/>
          <w:b/>
          <w:sz w:val="28"/>
          <w:szCs w:val="28"/>
          <w:highlight w:val="yellow"/>
        </w:rPr>
      </w:pPr>
    </w:p>
    <w:p w:rsidR="009E7255" w:rsidRDefault="009E7255">
      <w:pPr>
        <w:widowControl/>
        <w:spacing w:after="0" w:line="560" w:lineRule="exact"/>
        <w:jc w:val="left"/>
        <w:rPr>
          <w:rFonts w:ascii="仿宋_GB2312" w:eastAsia="仿宋_GB2312" w:hAnsi="宋体"/>
          <w:b/>
          <w:sz w:val="28"/>
          <w:szCs w:val="28"/>
          <w:highlight w:val="yellow"/>
        </w:rPr>
        <w:sectPr w:rsidR="009E7255">
          <w:pgSz w:w="11906" w:h="16838"/>
          <w:pgMar w:top="2098" w:right="1474" w:bottom="1984" w:left="1588" w:header="851" w:footer="992" w:gutter="0"/>
          <w:cols w:space="0"/>
          <w:docGrid w:type="lines" w:linePitch="312"/>
        </w:sectPr>
      </w:pPr>
    </w:p>
    <w:tbl>
      <w:tblPr>
        <w:tblW w:w="9000" w:type="dxa"/>
        <w:tblLayout w:type="fixed"/>
        <w:tblCellMar>
          <w:left w:w="0" w:type="dxa"/>
          <w:right w:w="0" w:type="dxa"/>
        </w:tblCellMar>
        <w:tblLook w:val="00A0"/>
      </w:tblPr>
      <w:tblGrid>
        <w:gridCol w:w="290"/>
        <w:gridCol w:w="289"/>
        <w:gridCol w:w="240"/>
        <w:gridCol w:w="1680"/>
        <w:gridCol w:w="647"/>
        <w:gridCol w:w="436"/>
        <w:gridCol w:w="682"/>
        <w:gridCol w:w="402"/>
        <w:gridCol w:w="718"/>
        <w:gridCol w:w="365"/>
        <w:gridCol w:w="753"/>
        <w:gridCol w:w="331"/>
        <w:gridCol w:w="789"/>
        <w:gridCol w:w="294"/>
        <w:gridCol w:w="1084"/>
      </w:tblGrid>
      <w:tr w:rsidR="009E7255">
        <w:trPr>
          <w:trHeight w:val="798"/>
        </w:trPr>
        <w:tc>
          <w:tcPr>
            <w:tcW w:w="9000" w:type="dxa"/>
            <w:gridSpan w:val="15"/>
            <w:tcBorders>
              <w:top w:val="nil"/>
              <w:left w:val="nil"/>
              <w:bottom w:val="nil"/>
              <w:right w:val="nil"/>
            </w:tcBorders>
            <w:noWrap/>
            <w:tcMar>
              <w:top w:w="15" w:type="dxa"/>
              <w:left w:w="15" w:type="dxa"/>
              <w:right w:w="15" w:type="dxa"/>
            </w:tcMar>
            <w:vAlign w:val="center"/>
          </w:tcPr>
          <w:p w:rsidR="009E7255" w:rsidRDefault="009E7255">
            <w:pPr>
              <w:widowControl/>
              <w:spacing w:after="0" w:line="240" w:lineRule="atLeast"/>
              <w:jc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支出决算表</w:t>
            </w:r>
          </w:p>
        </w:tc>
      </w:tr>
      <w:tr w:rsidR="009E7255">
        <w:trPr>
          <w:trHeight w:val="404"/>
        </w:trPr>
        <w:tc>
          <w:tcPr>
            <w:tcW w:w="290" w:type="dxa"/>
            <w:tcBorders>
              <w:top w:val="nil"/>
              <w:left w:val="nil"/>
              <w:bottom w:val="nil"/>
              <w:right w:val="nil"/>
            </w:tcBorders>
            <w:noWrap/>
            <w:tcMar>
              <w:top w:w="15" w:type="dxa"/>
              <w:left w:w="15" w:type="dxa"/>
              <w:right w:w="15" w:type="dxa"/>
            </w:tcMar>
            <w:vAlign w:val="center"/>
          </w:tcPr>
          <w:p w:rsidR="009E7255" w:rsidRDefault="009E7255">
            <w:pPr>
              <w:widowControl/>
              <w:spacing w:after="0" w:line="240" w:lineRule="atLeast"/>
              <w:rPr>
                <w:rFonts w:ascii="Arial" w:hAnsi="Arial" w:cs="Arial"/>
                <w:color w:val="000000"/>
                <w:sz w:val="20"/>
                <w:szCs w:val="20"/>
              </w:rPr>
            </w:pPr>
          </w:p>
        </w:tc>
        <w:tc>
          <w:tcPr>
            <w:tcW w:w="289" w:type="dxa"/>
            <w:tcBorders>
              <w:top w:val="nil"/>
              <w:left w:val="nil"/>
              <w:bottom w:val="nil"/>
              <w:right w:val="nil"/>
            </w:tcBorders>
            <w:noWrap/>
            <w:tcMar>
              <w:top w:w="15" w:type="dxa"/>
              <w:left w:w="15" w:type="dxa"/>
              <w:right w:w="15" w:type="dxa"/>
            </w:tcMar>
            <w:vAlign w:val="center"/>
          </w:tcPr>
          <w:p w:rsidR="009E7255" w:rsidRDefault="009E7255">
            <w:pPr>
              <w:widowControl/>
              <w:spacing w:after="0" w:line="240" w:lineRule="atLeast"/>
              <w:rPr>
                <w:rFonts w:ascii="Arial" w:hAnsi="Arial" w:cs="Arial"/>
                <w:color w:val="000000"/>
                <w:sz w:val="20"/>
                <w:szCs w:val="20"/>
              </w:rPr>
            </w:pPr>
          </w:p>
        </w:tc>
        <w:tc>
          <w:tcPr>
            <w:tcW w:w="240" w:type="dxa"/>
            <w:tcBorders>
              <w:top w:val="nil"/>
              <w:left w:val="nil"/>
              <w:bottom w:val="nil"/>
              <w:right w:val="nil"/>
            </w:tcBorders>
            <w:noWrap/>
            <w:tcMar>
              <w:top w:w="15" w:type="dxa"/>
              <w:left w:w="15" w:type="dxa"/>
              <w:right w:w="15" w:type="dxa"/>
            </w:tcMar>
            <w:vAlign w:val="center"/>
          </w:tcPr>
          <w:p w:rsidR="009E7255" w:rsidRDefault="009E7255">
            <w:pPr>
              <w:widowControl/>
              <w:spacing w:after="0" w:line="240" w:lineRule="atLeast"/>
              <w:rPr>
                <w:rFonts w:ascii="Arial" w:hAnsi="Arial" w:cs="Arial"/>
                <w:color w:val="000000"/>
                <w:sz w:val="20"/>
                <w:szCs w:val="20"/>
              </w:rPr>
            </w:pPr>
          </w:p>
        </w:tc>
        <w:tc>
          <w:tcPr>
            <w:tcW w:w="1680" w:type="dxa"/>
            <w:tcBorders>
              <w:top w:val="nil"/>
              <w:left w:val="nil"/>
              <w:bottom w:val="nil"/>
              <w:right w:val="nil"/>
            </w:tcBorders>
            <w:noWrap/>
            <w:tcMar>
              <w:top w:w="15" w:type="dxa"/>
              <w:left w:w="15" w:type="dxa"/>
              <w:right w:w="15" w:type="dxa"/>
            </w:tcMar>
            <w:vAlign w:val="center"/>
          </w:tcPr>
          <w:p w:rsidR="009E7255" w:rsidRDefault="009E7255">
            <w:pPr>
              <w:widowControl/>
              <w:spacing w:after="0" w:line="240" w:lineRule="atLeast"/>
              <w:rPr>
                <w:rFonts w:ascii="Arial" w:hAnsi="Arial" w:cs="Arial"/>
                <w:color w:val="000000"/>
                <w:sz w:val="20"/>
                <w:szCs w:val="20"/>
              </w:rPr>
            </w:pPr>
          </w:p>
        </w:tc>
        <w:tc>
          <w:tcPr>
            <w:tcW w:w="647" w:type="dxa"/>
            <w:tcBorders>
              <w:top w:val="nil"/>
              <w:left w:val="nil"/>
              <w:bottom w:val="nil"/>
              <w:right w:val="nil"/>
            </w:tcBorders>
            <w:noWrap/>
            <w:tcMar>
              <w:top w:w="15" w:type="dxa"/>
              <w:left w:w="15" w:type="dxa"/>
              <w:right w:w="15" w:type="dxa"/>
            </w:tcMar>
            <w:vAlign w:val="center"/>
          </w:tcPr>
          <w:p w:rsidR="009E7255" w:rsidRDefault="009E7255">
            <w:pPr>
              <w:widowControl/>
              <w:spacing w:after="0" w:line="240" w:lineRule="atLeast"/>
              <w:rPr>
                <w:rFonts w:ascii="Arial" w:hAnsi="Arial" w:cs="Arial"/>
                <w:color w:val="000000"/>
                <w:sz w:val="20"/>
                <w:szCs w:val="20"/>
              </w:rPr>
            </w:pPr>
          </w:p>
        </w:tc>
        <w:tc>
          <w:tcPr>
            <w:tcW w:w="1118" w:type="dxa"/>
            <w:gridSpan w:val="2"/>
            <w:tcBorders>
              <w:top w:val="nil"/>
              <w:left w:val="nil"/>
              <w:bottom w:val="nil"/>
              <w:right w:val="nil"/>
            </w:tcBorders>
            <w:noWrap/>
            <w:tcMar>
              <w:top w:w="15" w:type="dxa"/>
              <w:left w:w="15" w:type="dxa"/>
              <w:right w:w="15" w:type="dxa"/>
            </w:tcMar>
            <w:vAlign w:val="center"/>
          </w:tcPr>
          <w:p w:rsidR="009E7255" w:rsidRDefault="009E7255">
            <w:pPr>
              <w:widowControl/>
              <w:spacing w:after="0" w:line="240" w:lineRule="atLeast"/>
              <w:rPr>
                <w:rFonts w:ascii="Arial" w:hAnsi="Arial" w:cs="Arial"/>
                <w:color w:val="000000"/>
                <w:sz w:val="20"/>
                <w:szCs w:val="20"/>
              </w:rPr>
            </w:pPr>
          </w:p>
        </w:tc>
        <w:tc>
          <w:tcPr>
            <w:tcW w:w="1120" w:type="dxa"/>
            <w:gridSpan w:val="2"/>
            <w:tcBorders>
              <w:top w:val="nil"/>
              <w:left w:val="nil"/>
              <w:bottom w:val="nil"/>
              <w:right w:val="nil"/>
            </w:tcBorders>
            <w:noWrap/>
            <w:tcMar>
              <w:top w:w="15" w:type="dxa"/>
              <w:left w:w="15" w:type="dxa"/>
              <w:right w:w="15" w:type="dxa"/>
            </w:tcMar>
            <w:vAlign w:val="center"/>
          </w:tcPr>
          <w:p w:rsidR="009E7255" w:rsidRDefault="009E7255">
            <w:pPr>
              <w:widowControl/>
              <w:spacing w:after="0" w:line="240" w:lineRule="atLeast"/>
              <w:rPr>
                <w:rFonts w:ascii="Arial" w:hAnsi="Arial" w:cs="Arial"/>
                <w:color w:val="000000"/>
                <w:sz w:val="20"/>
                <w:szCs w:val="20"/>
              </w:rPr>
            </w:pPr>
          </w:p>
        </w:tc>
        <w:tc>
          <w:tcPr>
            <w:tcW w:w="1118" w:type="dxa"/>
            <w:gridSpan w:val="2"/>
            <w:tcBorders>
              <w:top w:val="nil"/>
              <w:left w:val="nil"/>
              <w:bottom w:val="nil"/>
              <w:right w:val="nil"/>
            </w:tcBorders>
            <w:noWrap/>
            <w:tcMar>
              <w:top w:w="15" w:type="dxa"/>
              <w:left w:w="15" w:type="dxa"/>
              <w:right w:w="15" w:type="dxa"/>
            </w:tcMar>
            <w:vAlign w:val="center"/>
          </w:tcPr>
          <w:p w:rsidR="009E7255" w:rsidRDefault="009E7255">
            <w:pPr>
              <w:widowControl/>
              <w:spacing w:after="0" w:line="240" w:lineRule="atLeast"/>
              <w:rPr>
                <w:rFonts w:ascii="Arial" w:hAnsi="Arial" w:cs="Arial"/>
                <w:color w:val="000000"/>
                <w:sz w:val="20"/>
                <w:szCs w:val="20"/>
              </w:rPr>
            </w:pPr>
          </w:p>
        </w:tc>
        <w:tc>
          <w:tcPr>
            <w:tcW w:w="1120" w:type="dxa"/>
            <w:gridSpan w:val="2"/>
            <w:tcBorders>
              <w:top w:val="nil"/>
              <w:left w:val="nil"/>
              <w:bottom w:val="nil"/>
              <w:right w:val="nil"/>
            </w:tcBorders>
            <w:noWrap/>
            <w:tcMar>
              <w:top w:w="15" w:type="dxa"/>
              <w:left w:w="15" w:type="dxa"/>
              <w:right w:w="15" w:type="dxa"/>
            </w:tcMar>
            <w:vAlign w:val="center"/>
          </w:tcPr>
          <w:p w:rsidR="009E7255" w:rsidRDefault="009E7255">
            <w:pPr>
              <w:widowControl/>
              <w:spacing w:after="0" w:line="240" w:lineRule="atLeast"/>
              <w:rPr>
                <w:rFonts w:ascii="Arial" w:hAnsi="Arial" w:cs="Arial"/>
                <w:color w:val="000000"/>
                <w:sz w:val="20"/>
                <w:szCs w:val="20"/>
              </w:rPr>
            </w:pPr>
          </w:p>
        </w:tc>
        <w:tc>
          <w:tcPr>
            <w:tcW w:w="1378" w:type="dxa"/>
            <w:gridSpan w:val="2"/>
            <w:tcBorders>
              <w:top w:val="nil"/>
              <w:left w:val="nil"/>
              <w:bottom w:val="nil"/>
              <w:right w:val="nil"/>
            </w:tcBorders>
            <w:noWrap/>
            <w:tcMar>
              <w:top w:w="15" w:type="dxa"/>
              <w:left w:w="15" w:type="dxa"/>
              <w:right w:w="15" w:type="dxa"/>
            </w:tcMar>
            <w:vAlign w:val="center"/>
          </w:tcPr>
          <w:p w:rsidR="009E7255" w:rsidRDefault="009E7255">
            <w:pPr>
              <w:widowControl/>
              <w:spacing w:after="0" w:line="240" w:lineRule="atLeast"/>
              <w:jc w:val="right"/>
              <w:textAlignment w:val="center"/>
              <w:rPr>
                <w:rFonts w:ascii="宋体" w:cs="宋体"/>
                <w:color w:val="000000"/>
                <w:sz w:val="20"/>
                <w:szCs w:val="20"/>
              </w:rPr>
            </w:pPr>
            <w:r>
              <w:rPr>
                <w:rFonts w:ascii="宋体" w:hAnsi="宋体" w:cs="宋体" w:hint="eastAsia"/>
                <w:color w:val="000000"/>
                <w:kern w:val="0"/>
                <w:sz w:val="20"/>
                <w:szCs w:val="20"/>
              </w:rPr>
              <w:t>公开</w:t>
            </w:r>
            <w:r>
              <w:rPr>
                <w:rFonts w:ascii="宋体" w:hAnsi="宋体" w:cs="宋体"/>
                <w:color w:val="000000"/>
                <w:kern w:val="0"/>
                <w:sz w:val="20"/>
                <w:szCs w:val="20"/>
              </w:rPr>
              <w:t>03</w:t>
            </w:r>
            <w:r>
              <w:rPr>
                <w:rFonts w:ascii="宋体" w:hAnsi="宋体" w:cs="宋体" w:hint="eastAsia"/>
                <w:color w:val="000000"/>
                <w:kern w:val="0"/>
                <w:sz w:val="20"/>
                <w:szCs w:val="20"/>
              </w:rPr>
              <w:t>表</w:t>
            </w:r>
          </w:p>
        </w:tc>
      </w:tr>
      <w:tr w:rsidR="009E7255">
        <w:trPr>
          <w:trHeight w:val="380"/>
        </w:trPr>
        <w:tc>
          <w:tcPr>
            <w:tcW w:w="3146" w:type="dxa"/>
            <w:gridSpan w:val="5"/>
            <w:tcBorders>
              <w:top w:val="nil"/>
              <w:left w:val="nil"/>
              <w:bottom w:val="nil"/>
              <w:right w:val="nil"/>
            </w:tcBorders>
            <w:noWrap/>
            <w:tcMar>
              <w:top w:w="15" w:type="dxa"/>
              <w:left w:w="15" w:type="dxa"/>
              <w:right w:w="15" w:type="dxa"/>
            </w:tcMar>
            <w:vAlign w:val="center"/>
          </w:tcPr>
          <w:p w:rsidR="009E7255" w:rsidRDefault="009E7255">
            <w:pPr>
              <w:widowControl/>
              <w:spacing w:after="0" w:line="240" w:lineRule="atLeast"/>
              <w:jc w:val="left"/>
              <w:textAlignment w:val="center"/>
              <w:rPr>
                <w:rFonts w:ascii="宋体" w:cs="宋体"/>
                <w:color w:val="000000"/>
                <w:sz w:val="20"/>
                <w:szCs w:val="20"/>
              </w:rPr>
            </w:pPr>
            <w:r>
              <w:rPr>
                <w:rFonts w:ascii="宋体" w:hAnsi="宋体" w:cs="宋体" w:hint="eastAsia"/>
                <w:color w:val="000000"/>
                <w:kern w:val="0"/>
                <w:sz w:val="20"/>
                <w:szCs w:val="20"/>
              </w:rPr>
              <w:t>部门：廊坊市大厂回族自治县祁各庄镇人民政府</w:t>
            </w:r>
          </w:p>
        </w:tc>
        <w:tc>
          <w:tcPr>
            <w:tcW w:w="1118" w:type="dxa"/>
            <w:gridSpan w:val="2"/>
            <w:tcBorders>
              <w:top w:val="nil"/>
              <w:left w:val="nil"/>
              <w:bottom w:val="nil"/>
              <w:right w:val="nil"/>
            </w:tcBorders>
            <w:noWrap/>
            <w:tcMar>
              <w:top w:w="15" w:type="dxa"/>
              <w:left w:w="15" w:type="dxa"/>
              <w:right w:w="15" w:type="dxa"/>
            </w:tcMar>
            <w:vAlign w:val="center"/>
          </w:tcPr>
          <w:p w:rsidR="009E7255" w:rsidRDefault="009E7255">
            <w:pPr>
              <w:widowControl/>
              <w:spacing w:after="0" w:line="240" w:lineRule="atLeast"/>
              <w:rPr>
                <w:rFonts w:ascii="Arial" w:hAnsi="Arial" w:cs="Arial"/>
                <w:color w:val="000000"/>
                <w:sz w:val="20"/>
                <w:szCs w:val="20"/>
              </w:rPr>
            </w:pPr>
          </w:p>
        </w:tc>
        <w:tc>
          <w:tcPr>
            <w:tcW w:w="1120" w:type="dxa"/>
            <w:gridSpan w:val="2"/>
            <w:tcBorders>
              <w:top w:val="nil"/>
              <w:left w:val="nil"/>
              <w:bottom w:val="nil"/>
              <w:right w:val="nil"/>
            </w:tcBorders>
            <w:noWrap/>
            <w:tcMar>
              <w:top w:w="15" w:type="dxa"/>
              <w:left w:w="15" w:type="dxa"/>
              <w:right w:w="15" w:type="dxa"/>
            </w:tcMar>
            <w:vAlign w:val="center"/>
          </w:tcPr>
          <w:p w:rsidR="009E7255" w:rsidRDefault="009E7255">
            <w:pPr>
              <w:widowControl/>
              <w:spacing w:after="0" w:line="240" w:lineRule="atLeast"/>
              <w:rPr>
                <w:rFonts w:ascii="Arial" w:hAnsi="Arial" w:cs="Arial"/>
                <w:color w:val="000000"/>
                <w:sz w:val="20"/>
                <w:szCs w:val="20"/>
              </w:rPr>
            </w:pPr>
          </w:p>
        </w:tc>
        <w:tc>
          <w:tcPr>
            <w:tcW w:w="1118" w:type="dxa"/>
            <w:gridSpan w:val="2"/>
            <w:tcBorders>
              <w:top w:val="nil"/>
              <w:left w:val="nil"/>
              <w:bottom w:val="nil"/>
              <w:right w:val="nil"/>
            </w:tcBorders>
            <w:noWrap/>
            <w:tcMar>
              <w:top w:w="15" w:type="dxa"/>
              <w:left w:w="15" w:type="dxa"/>
              <w:right w:w="15" w:type="dxa"/>
            </w:tcMar>
            <w:vAlign w:val="center"/>
          </w:tcPr>
          <w:p w:rsidR="009E7255" w:rsidRDefault="009E7255">
            <w:pPr>
              <w:widowControl/>
              <w:spacing w:after="0" w:line="240" w:lineRule="atLeast"/>
              <w:rPr>
                <w:rFonts w:ascii="Arial" w:hAnsi="Arial" w:cs="Arial"/>
                <w:color w:val="000000"/>
                <w:sz w:val="20"/>
                <w:szCs w:val="20"/>
              </w:rPr>
            </w:pPr>
          </w:p>
        </w:tc>
        <w:tc>
          <w:tcPr>
            <w:tcW w:w="2498" w:type="dxa"/>
            <w:gridSpan w:val="4"/>
            <w:tcBorders>
              <w:top w:val="nil"/>
              <w:left w:val="nil"/>
              <w:bottom w:val="nil"/>
              <w:right w:val="nil"/>
            </w:tcBorders>
            <w:noWrap/>
            <w:tcMar>
              <w:top w:w="15" w:type="dxa"/>
              <w:left w:w="15" w:type="dxa"/>
              <w:right w:w="15" w:type="dxa"/>
            </w:tcMar>
            <w:vAlign w:val="center"/>
          </w:tcPr>
          <w:p w:rsidR="009E7255" w:rsidRDefault="009E7255">
            <w:pPr>
              <w:widowControl/>
              <w:spacing w:after="0" w:line="240" w:lineRule="atLeast"/>
              <w:jc w:val="right"/>
              <w:textAlignment w:val="center"/>
              <w:rPr>
                <w:rFonts w:ascii="宋体" w:cs="宋体"/>
                <w:color w:val="000000"/>
                <w:sz w:val="20"/>
                <w:szCs w:val="20"/>
              </w:rPr>
            </w:pPr>
            <w:r>
              <w:rPr>
                <w:rFonts w:ascii="宋体" w:hAnsi="宋体" w:cs="宋体" w:hint="eastAsia"/>
                <w:color w:val="000000"/>
                <w:kern w:val="0"/>
                <w:sz w:val="20"/>
                <w:szCs w:val="20"/>
              </w:rPr>
              <w:t>金额单位：万元</w:t>
            </w:r>
          </w:p>
        </w:tc>
      </w:tr>
      <w:tr w:rsidR="009E7255">
        <w:trPr>
          <w:trHeight w:val="837"/>
        </w:trPr>
        <w:tc>
          <w:tcPr>
            <w:tcW w:w="2499"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20"/>
                <w:szCs w:val="20"/>
              </w:rPr>
            </w:pPr>
            <w:r>
              <w:rPr>
                <w:rFonts w:ascii="宋体" w:hAnsi="宋体" w:cs="宋体" w:hint="eastAsia"/>
                <w:color w:val="000000"/>
                <w:kern w:val="0"/>
                <w:sz w:val="20"/>
                <w:szCs w:val="20"/>
              </w:rPr>
              <w:t>项目</w:t>
            </w:r>
          </w:p>
        </w:tc>
        <w:tc>
          <w:tcPr>
            <w:tcW w:w="1083" w:type="dxa"/>
            <w:gridSpan w:val="2"/>
            <w:vMerge w:val="restart"/>
            <w:tcBorders>
              <w:top w:val="single" w:sz="4" w:space="0" w:color="000000"/>
              <w:left w:val="nil"/>
              <w:right w:val="single" w:sz="4" w:space="0" w:color="000000"/>
            </w:tcBorders>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20"/>
                <w:szCs w:val="20"/>
              </w:rPr>
            </w:pPr>
            <w:r>
              <w:rPr>
                <w:rFonts w:ascii="宋体" w:hAnsi="宋体" w:cs="宋体" w:hint="eastAsia"/>
                <w:color w:val="000000"/>
                <w:kern w:val="0"/>
                <w:sz w:val="20"/>
                <w:szCs w:val="20"/>
              </w:rPr>
              <w:t>本年支出合计</w:t>
            </w:r>
          </w:p>
        </w:tc>
        <w:tc>
          <w:tcPr>
            <w:tcW w:w="1084" w:type="dxa"/>
            <w:gridSpan w:val="2"/>
            <w:vMerge w:val="restart"/>
            <w:tcBorders>
              <w:top w:val="single" w:sz="4" w:space="0" w:color="000000"/>
              <w:left w:val="nil"/>
              <w:right w:val="single" w:sz="4" w:space="0" w:color="000000"/>
            </w:tcBorders>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20"/>
                <w:szCs w:val="20"/>
              </w:rPr>
            </w:pPr>
            <w:r>
              <w:rPr>
                <w:rFonts w:ascii="宋体" w:hAnsi="宋体" w:cs="宋体" w:hint="eastAsia"/>
                <w:color w:val="000000"/>
                <w:kern w:val="0"/>
                <w:sz w:val="20"/>
                <w:szCs w:val="20"/>
              </w:rPr>
              <w:t>基本支出</w:t>
            </w:r>
          </w:p>
        </w:tc>
        <w:tc>
          <w:tcPr>
            <w:tcW w:w="1083" w:type="dxa"/>
            <w:gridSpan w:val="2"/>
            <w:vMerge w:val="restart"/>
            <w:tcBorders>
              <w:top w:val="single" w:sz="4" w:space="0" w:color="000000"/>
              <w:left w:val="nil"/>
              <w:right w:val="single" w:sz="4" w:space="0" w:color="000000"/>
            </w:tcBorders>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20"/>
                <w:szCs w:val="20"/>
              </w:rPr>
            </w:pPr>
            <w:r>
              <w:rPr>
                <w:rFonts w:ascii="宋体" w:hAnsi="宋体" w:cs="宋体" w:hint="eastAsia"/>
                <w:color w:val="000000"/>
                <w:kern w:val="0"/>
                <w:sz w:val="20"/>
                <w:szCs w:val="20"/>
              </w:rPr>
              <w:t>项目支出</w:t>
            </w:r>
          </w:p>
        </w:tc>
        <w:tc>
          <w:tcPr>
            <w:tcW w:w="1084" w:type="dxa"/>
            <w:gridSpan w:val="2"/>
            <w:vMerge w:val="restart"/>
            <w:tcBorders>
              <w:top w:val="single" w:sz="4" w:space="0" w:color="000000"/>
              <w:left w:val="nil"/>
              <w:right w:val="single" w:sz="4" w:space="0" w:color="000000"/>
            </w:tcBorders>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20"/>
                <w:szCs w:val="20"/>
              </w:rPr>
            </w:pPr>
            <w:r>
              <w:rPr>
                <w:rFonts w:ascii="宋体" w:hAnsi="宋体" w:cs="宋体" w:hint="eastAsia"/>
                <w:color w:val="000000"/>
                <w:kern w:val="0"/>
                <w:sz w:val="20"/>
                <w:szCs w:val="20"/>
              </w:rPr>
              <w:t>上缴上级支出</w:t>
            </w:r>
          </w:p>
        </w:tc>
        <w:tc>
          <w:tcPr>
            <w:tcW w:w="1083" w:type="dxa"/>
            <w:gridSpan w:val="2"/>
            <w:vMerge w:val="restart"/>
            <w:tcBorders>
              <w:top w:val="single" w:sz="4" w:space="0" w:color="000000"/>
              <w:left w:val="nil"/>
              <w:right w:val="single" w:sz="4" w:space="0" w:color="000000"/>
            </w:tcBorders>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20"/>
                <w:szCs w:val="20"/>
              </w:rPr>
            </w:pPr>
            <w:r>
              <w:rPr>
                <w:rFonts w:ascii="宋体" w:hAnsi="宋体" w:cs="宋体" w:hint="eastAsia"/>
                <w:color w:val="000000"/>
                <w:kern w:val="0"/>
                <w:sz w:val="20"/>
                <w:szCs w:val="20"/>
              </w:rPr>
              <w:t>经营支出</w:t>
            </w:r>
          </w:p>
        </w:tc>
        <w:tc>
          <w:tcPr>
            <w:tcW w:w="1084" w:type="dxa"/>
            <w:vMerge w:val="restart"/>
            <w:tcBorders>
              <w:top w:val="single" w:sz="4" w:space="0" w:color="000000"/>
              <w:left w:val="nil"/>
              <w:right w:val="single" w:sz="4" w:space="0" w:color="000000"/>
            </w:tcBorders>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20"/>
                <w:szCs w:val="20"/>
              </w:rPr>
            </w:pPr>
            <w:r>
              <w:rPr>
                <w:rFonts w:ascii="宋体" w:hAnsi="宋体" w:cs="宋体" w:hint="eastAsia"/>
                <w:color w:val="000000"/>
                <w:kern w:val="0"/>
                <w:sz w:val="20"/>
                <w:szCs w:val="20"/>
              </w:rPr>
              <w:t>对附属单位补助支出</w:t>
            </w:r>
          </w:p>
        </w:tc>
      </w:tr>
      <w:tr w:rsidR="009E7255">
        <w:trPr>
          <w:trHeight w:val="782"/>
        </w:trPr>
        <w:tc>
          <w:tcPr>
            <w:tcW w:w="819"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20"/>
                <w:szCs w:val="20"/>
              </w:rPr>
            </w:pPr>
            <w:r>
              <w:rPr>
                <w:rFonts w:ascii="宋体" w:hAnsi="宋体" w:cs="宋体" w:hint="eastAsia"/>
                <w:color w:val="000000"/>
                <w:kern w:val="0"/>
                <w:sz w:val="20"/>
                <w:szCs w:val="20"/>
              </w:rPr>
              <w:t>功能分类科目编码</w:t>
            </w:r>
          </w:p>
        </w:tc>
        <w:tc>
          <w:tcPr>
            <w:tcW w:w="168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20"/>
                <w:szCs w:val="20"/>
              </w:rPr>
            </w:pPr>
            <w:r>
              <w:rPr>
                <w:rFonts w:ascii="宋体" w:hAnsi="宋体" w:cs="宋体" w:hint="eastAsia"/>
                <w:color w:val="000000"/>
                <w:kern w:val="0"/>
                <w:sz w:val="20"/>
                <w:szCs w:val="20"/>
              </w:rPr>
              <w:t>科目名称</w:t>
            </w:r>
          </w:p>
        </w:tc>
        <w:tc>
          <w:tcPr>
            <w:tcW w:w="1083" w:type="dxa"/>
            <w:gridSpan w:val="2"/>
            <w:vMerge/>
            <w:tcBorders>
              <w:left w:val="nil"/>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40" w:lineRule="atLeast"/>
              <w:jc w:val="center"/>
              <w:rPr>
                <w:rFonts w:ascii="宋体" w:cs="宋体"/>
                <w:color w:val="000000"/>
                <w:sz w:val="20"/>
                <w:szCs w:val="20"/>
              </w:rPr>
            </w:pPr>
          </w:p>
        </w:tc>
        <w:tc>
          <w:tcPr>
            <w:tcW w:w="1084" w:type="dxa"/>
            <w:gridSpan w:val="2"/>
            <w:vMerge/>
            <w:tcBorders>
              <w:left w:val="nil"/>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40" w:lineRule="atLeast"/>
              <w:jc w:val="center"/>
              <w:rPr>
                <w:rFonts w:ascii="宋体" w:cs="宋体"/>
                <w:color w:val="000000"/>
                <w:sz w:val="20"/>
                <w:szCs w:val="20"/>
              </w:rPr>
            </w:pPr>
          </w:p>
        </w:tc>
        <w:tc>
          <w:tcPr>
            <w:tcW w:w="1083" w:type="dxa"/>
            <w:gridSpan w:val="2"/>
            <w:vMerge/>
            <w:tcBorders>
              <w:left w:val="nil"/>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40" w:lineRule="atLeast"/>
              <w:jc w:val="center"/>
              <w:rPr>
                <w:rFonts w:ascii="宋体" w:cs="宋体"/>
                <w:color w:val="000000"/>
                <w:sz w:val="20"/>
                <w:szCs w:val="20"/>
              </w:rPr>
            </w:pPr>
          </w:p>
        </w:tc>
        <w:tc>
          <w:tcPr>
            <w:tcW w:w="1084" w:type="dxa"/>
            <w:gridSpan w:val="2"/>
            <w:vMerge/>
            <w:tcBorders>
              <w:left w:val="nil"/>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40" w:lineRule="atLeast"/>
              <w:jc w:val="center"/>
              <w:rPr>
                <w:rFonts w:ascii="宋体" w:cs="宋体"/>
                <w:color w:val="000000"/>
                <w:sz w:val="20"/>
                <w:szCs w:val="20"/>
              </w:rPr>
            </w:pPr>
          </w:p>
        </w:tc>
        <w:tc>
          <w:tcPr>
            <w:tcW w:w="1083" w:type="dxa"/>
            <w:gridSpan w:val="2"/>
            <w:vMerge/>
            <w:tcBorders>
              <w:left w:val="nil"/>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40" w:lineRule="atLeast"/>
              <w:jc w:val="center"/>
              <w:rPr>
                <w:rFonts w:ascii="宋体" w:cs="宋体"/>
                <w:color w:val="000000"/>
                <w:sz w:val="20"/>
                <w:szCs w:val="20"/>
              </w:rPr>
            </w:pPr>
          </w:p>
        </w:tc>
        <w:tc>
          <w:tcPr>
            <w:tcW w:w="1084" w:type="dxa"/>
            <w:vMerge/>
            <w:tcBorders>
              <w:left w:val="nil"/>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40" w:lineRule="atLeast"/>
              <w:jc w:val="center"/>
              <w:rPr>
                <w:rFonts w:ascii="宋体" w:cs="宋体"/>
                <w:color w:val="000000"/>
                <w:sz w:val="20"/>
                <w:szCs w:val="20"/>
              </w:rPr>
            </w:pPr>
          </w:p>
        </w:tc>
      </w:tr>
      <w:tr w:rsidR="009E7255">
        <w:trPr>
          <w:trHeight w:val="395"/>
        </w:trPr>
        <w:tc>
          <w:tcPr>
            <w:tcW w:w="2499"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栏次</w:t>
            </w: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1</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2</w:t>
            </w: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3</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4</w:t>
            </w: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5</w:t>
            </w:r>
          </w:p>
        </w:tc>
        <w:tc>
          <w:tcPr>
            <w:tcW w:w="1084"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6</w:t>
            </w:r>
          </w:p>
        </w:tc>
      </w:tr>
      <w:tr w:rsidR="009E7255">
        <w:trPr>
          <w:trHeight w:val="334"/>
        </w:trPr>
        <w:tc>
          <w:tcPr>
            <w:tcW w:w="2499"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合计</w:t>
            </w: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b/>
                <w:color w:val="000000"/>
                <w:sz w:val="20"/>
                <w:szCs w:val="20"/>
              </w:rPr>
            </w:pPr>
            <w:r>
              <w:rPr>
                <w:rFonts w:ascii="宋体" w:hAnsi="宋体" w:cs="宋体"/>
                <w:b/>
                <w:color w:val="000000"/>
                <w:kern w:val="0"/>
                <w:sz w:val="20"/>
                <w:szCs w:val="20"/>
              </w:rPr>
              <w:t>8,658.06</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b/>
                <w:color w:val="000000"/>
                <w:sz w:val="20"/>
                <w:szCs w:val="20"/>
              </w:rPr>
            </w:pPr>
            <w:r>
              <w:rPr>
                <w:rFonts w:ascii="宋体" w:hAnsi="宋体" w:cs="宋体"/>
                <w:b/>
                <w:color w:val="000000"/>
                <w:kern w:val="0"/>
                <w:sz w:val="20"/>
                <w:szCs w:val="20"/>
              </w:rPr>
              <w:t>747.26</w:t>
            </w: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b/>
                <w:color w:val="000000"/>
                <w:sz w:val="20"/>
                <w:szCs w:val="20"/>
              </w:rPr>
            </w:pPr>
            <w:r>
              <w:rPr>
                <w:rFonts w:ascii="宋体" w:hAnsi="宋体" w:cs="宋体"/>
                <w:b/>
                <w:color w:val="000000"/>
                <w:kern w:val="0"/>
                <w:sz w:val="20"/>
                <w:szCs w:val="20"/>
              </w:rPr>
              <w:t>7,910.80</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b/>
                <w:color w:val="000000"/>
                <w:szCs w:val="21"/>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b/>
                <w:color w:val="000000"/>
                <w:szCs w:val="21"/>
              </w:rPr>
            </w:pPr>
          </w:p>
        </w:tc>
        <w:tc>
          <w:tcPr>
            <w:tcW w:w="1084"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b/>
                <w:color w:val="000000"/>
                <w:szCs w:val="21"/>
              </w:rPr>
            </w:pPr>
          </w:p>
        </w:tc>
      </w:tr>
      <w:tr w:rsidR="009E7255">
        <w:trPr>
          <w:trHeight w:val="468"/>
        </w:trPr>
        <w:tc>
          <w:tcPr>
            <w:tcW w:w="819"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201</w:t>
            </w:r>
          </w:p>
        </w:tc>
        <w:tc>
          <w:tcPr>
            <w:tcW w:w="168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一般公共服务支出</w:t>
            </w: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867.31</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652.89</w:t>
            </w: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214.42</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4"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468"/>
        </w:trPr>
        <w:tc>
          <w:tcPr>
            <w:tcW w:w="819"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20101</w:t>
            </w:r>
          </w:p>
        </w:tc>
        <w:tc>
          <w:tcPr>
            <w:tcW w:w="168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smartTag w:uri="Tencent" w:element="RTX">
              <w:r>
                <w:rPr>
                  <w:rFonts w:ascii="宋体" w:hAnsi="宋体" w:cs="宋体" w:hint="eastAsia"/>
                  <w:color w:val="000000"/>
                  <w:kern w:val="0"/>
                  <w:sz w:val="20"/>
                  <w:szCs w:val="20"/>
                </w:rPr>
                <w:t>人大</w:t>
              </w:r>
            </w:smartTag>
            <w:r>
              <w:rPr>
                <w:rFonts w:ascii="宋体" w:hAnsi="宋体" w:cs="宋体" w:hint="eastAsia"/>
                <w:color w:val="000000"/>
                <w:kern w:val="0"/>
                <w:sz w:val="20"/>
                <w:szCs w:val="20"/>
              </w:rPr>
              <w:t>事务</w:t>
            </w: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0.56</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0.56</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4"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468"/>
        </w:trPr>
        <w:tc>
          <w:tcPr>
            <w:tcW w:w="819"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2010107</w:t>
            </w:r>
          </w:p>
        </w:tc>
        <w:tc>
          <w:tcPr>
            <w:tcW w:w="168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 xml:space="preserve">  </w:t>
            </w:r>
            <w:smartTag w:uri="Tencent" w:element="RTX">
              <w:r>
                <w:rPr>
                  <w:rFonts w:ascii="宋体" w:hAnsi="宋体" w:cs="宋体" w:hint="eastAsia"/>
                  <w:color w:val="000000"/>
                  <w:kern w:val="0"/>
                  <w:sz w:val="20"/>
                  <w:szCs w:val="20"/>
                </w:rPr>
                <w:t>人大</w:t>
              </w:r>
            </w:smartTag>
            <w:r>
              <w:rPr>
                <w:rFonts w:ascii="宋体" w:hAnsi="宋体" w:cs="宋体" w:hint="eastAsia"/>
                <w:color w:val="000000"/>
                <w:kern w:val="0"/>
                <w:sz w:val="20"/>
                <w:szCs w:val="20"/>
              </w:rPr>
              <w:t>代表履职能力提升</w:t>
            </w: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0.56</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0.56</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4"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468"/>
        </w:trPr>
        <w:tc>
          <w:tcPr>
            <w:tcW w:w="819"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20103</w:t>
            </w:r>
          </w:p>
        </w:tc>
        <w:tc>
          <w:tcPr>
            <w:tcW w:w="168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smartTag w:uri="Tencent" w:element="RTX">
              <w:r>
                <w:rPr>
                  <w:rFonts w:ascii="宋体" w:hAnsi="宋体" w:cs="宋体" w:hint="eastAsia"/>
                  <w:color w:val="000000"/>
                  <w:kern w:val="0"/>
                  <w:sz w:val="20"/>
                  <w:szCs w:val="20"/>
                </w:rPr>
                <w:t>政府办</w:t>
              </w:r>
            </w:smartTag>
            <w:r>
              <w:rPr>
                <w:rFonts w:ascii="宋体" w:hAnsi="宋体" w:cs="宋体" w:hint="eastAsia"/>
                <w:color w:val="000000"/>
                <w:kern w:val="0"/>
                <w:sz w:val="20"/>
                <w:szCs w:val="20"/>
              </w:rPr>
              <w:t>公厅（室）及相关机构事务</w:t>
            </w: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860.75</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652.89</w:t>
            </w: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207.86</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4"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468"/>
        </w:trPr>
        <w:tc>
          <w:tcPr>
            <w:tcW w:w="819"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2010301</w:t>
            </w:r>
          </w:p>
        </w:tc>
        <w:tc>
          <w:tcPr>
            <w:tcW w:w="168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行政运行</w:t>
            </w: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653.05</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652.89</w:t>
            </w: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0.16</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4"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468"/>
        </w:trPr>
        <w:tc>
          <w:tcPr>
            <w:tcW w:w="819"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2010305</w:t>
            </w:r>
          </w:p>
        </w:tc>
        <w:tc>
          <w:tcPr>
            <w:tcW w:w="168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专项业务活动</w:t>
            </w: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182.11</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182.11</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4"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468"/>
        </w:trPr>
        <w:tc>
          <w:tcPr>
            <w:tcW w:w="819"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2010399</w:t>
            </w:r>
          </w:p>
        </w:tc>
        <w:tc>
          <w:tcPr>
            <w:tcW w:w="168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其他</w:t>
            </w:r>
            <w:smartTag w:uri="Tencent" w:element="RTX">
              <w:r>
                <w:rPr>
                  <w:rFonts w:ascii="宋体" w:hAnsi="宋体" w:cs="宋体" w:hint="eastAsia"/>
                  <w:color w:val="000000"/>
                  <w:kern w:val="0"/>
                  <w:sz w:val="20"/>
                  <w:szCs w:val="20"/>
                </w:rPr>
                <w:t>政府办</w:t>
              </w:r>
            </w:smartTag>
            <w:r>
              <w:rPr>
                <w:rFonts w:ascii="宋体" w:hAnsi="宋体" w:cs="宋体" w:hint="eastAsia"/>
                <w:color w:val="000000"/>
                <w:kern w:val="0"/>
                <w:sz w:val="20"/>
                <w:szCs w:val="20"/>
              </w:rPr>
              <w:t>公厅（室）及相关机构事务支出</w:t>
            </w: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25.59</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25.59</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4"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468"/>
        </w:trPr>
        <w:tc>
          <w:tcPr>
            <w:tcW w:w="819"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20106</w:t>
            </w:r>
          </w:p>
        </w:tc>
        <w:tc>
          <w:tcPr>
            <w:tcW w:w="168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财政事务</w:t>
            </w: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5.22</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5.22</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4"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468"/>
        </w:trPr>
        <w:tc>
          <w:tcPr>
            <w:tcW w:w="819"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2010604</w:t>
            </w:r>
          </w:p>
        </w:tc>
        <w:tc>
          <w:tcPr>
            <w:tcW w:w="168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预算改革业务</w:t>
            </w: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5.22</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5.22</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4"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468"/>
        </w:trPr>
        <w:tc>
          <w:tcPr>
            <w:tcW w:w="819"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20131</w:t>
            </w:r>
          </w:p>
        </w:tc>
        <w:tc>
          <w:tcPr>
            <w:tcW w:w="168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党委办公厅（室）及相关机构事务</w:t>
            </w: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0.78</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0.78</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4"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468"/>
        </w:trPr>
        <w:tc>
          <w:tcPr>
            <w:tcW w:w="819"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201</w:t>
            </w:r>
            <w:smartTag w:uri="Tencent" w:element="RTX">
              <w:r>
                <w:rPr>
                  <w:rFonts w:ascii="宋体" w:hAnsi="宋体" w:cs="宋体"/>
                  <w:color w:val="000000"/>
                  <w:kern w:val="0"/>
                  <w:sz w:val="20"/>
                  <w:szCs w:val="20"/>
                </w:rPr>
                <w:t>3199</w:t>
              </w:r>
            </w:smartTag>
          </w:p>
        </w:tc>
        <w:tc>
          <w:tcPr>
            <w:tcW w:w="168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其他党委办公厅（室）及相关机构事务支出</w:t>
            </w: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0.78</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0.78</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4"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468"/>
        </w:trPr>
        <w:tc>
          <w:tcPr>
            <w:tcW w:w="819"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208</w:t>
            </w:r>
          </w:p>
        </w:tc>
        <w:tc>
          <w:tcPr>
            <w:tcW w:w="168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社会保障和就业支出</w:t>
            </w: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51.39</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47.79</w:t>
            </w: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3.60</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4"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468"/>
        </w:trPr>
        <w:tc>
          <w:tcPr>
            <w:tcW w:w="819"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20805</w:t>
            </w:r>
          </w:p>
        </w:tc>
        <w:tc>
          <w:tcPr>
            <w:tcW w:w="168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行政事业单位离退</w:t>
            </w:r>
            <w:r>
              <w:rPr>
                <w:rFonts w:ascii="宋体" w:hAnsi="宋体" w:cs="宋体" w:hint="eastAsia"/>
                <w:color w:val="000000"/>
                <w:kern w:val="0"/>
                <w:sz w:val="20"/>
                <w:szCs w:val="20"/>
              </w:rPr>
              <w:lastRenderedPageBreak/>
              <w:t>休</w:t>
            </w: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lastRenderedPageBreak/>
              <w:t>47.79</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47.79</w:t>
            </w: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4"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468"/>
        </w:trPr>
        <w:tc>
          <w:tcPr>
            <w:tcW w:w="819"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lastRenderedPageBreak/>
              <w:t>20</w:t>
            </w:r>
            <w:smartTag w:uri="Tencent" w:element="RTX">
              <w:r>
                <w:rPr>
                  <w:rFonts w:ascii="宋体" w:hAnsi="宋体" w:cs="宋体"/>
                  <w:color w:val="000000"/>
                  <w:kern w:val="0"/>
                  <w:sz w:val="20"/>
                  <w:szCs w:val="20"/>
                </w:rPr>
                <w:t>8050</w:t>
              </w:r>
            </w:smartTag>
            <w:r>
              <w:rPr>
                <w:rFonts w:ascii="宋体" w:hAnsi="宋体" w:cs="宋体"/>
                <w:color w:val="000000"/>
                <w:kern w:val="0"/>
                <w:sz w:val="20"/>
                <w:szCs w:val="20"/>
              </w:rPr>
              <w:t>5</w:t>
            </w:r>
          </w:p>
        </w:tc>
        <w:tc>
          <w:tcPr>
            <w:tcW w:w="168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机关事业单位基本养老保险缴费支出</w:t>
            </w: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47.79</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47.79</w:t>
            </w: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4"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468"/>
        </w:trPr>
        <w:tc>
          <w:tcPr>
            <w:tcW w:w="819"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20807</w:t>
            </w:r>
          </w:p>
        </w:tc>
        <w:tc>
          <w:tcPr>
            <w:tcW w:w="168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就业补助</w:t>
            </w: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1.11</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1.11</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4"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468"/>
        </w:trPr>
        <w:tc>
          <w:tcPr>
            <w:tcW w:w="819"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2080705</w:t>
            </w:r>
          </w:p>
        </w:tc>
        <w:tc>
          <w:tcPr>
            <w:tcW w:w="168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公益性岗位补贴</w:t>
            </w: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1.11</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1.11</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4"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468"/>
        </w:trPr>
        <w:tc>
          <w:tcPr>
            <w:tcW w:w="819"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20825</w:t>
            </w:r>
          </w:p>
        </w:tc>
        <w:tc>
          <w:tcPr>
            <w:tcW w:w="168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其他生活救助</w:t>
            </w: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2.49</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2.49</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4"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468"/>
        </w:trPr>
        <w:tc>
          <w:tcPr>
            <w:tcW w:w="819"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20</w:t>
            </w:r>
            <w:smartTag w:uri="Tencent" w:element="RTX">
              <w:r>
                <w:rPr>
                  <w:rFonts w:ascii="宋体" w:hAnsi="宋体" w:cs="宋体"/>
                  <w:color w:val="000000"/>
                  <w:kern w:val="0"/>
                  <w:sz w:val="20"/>
                  <w:szCs w:val="20"/>
                </w:rPr>
                <w:t>8250</w:t>
              </w:r>
            </w:smartTag>
            <w:r>
              <w:rPr>
                <w:rFonts w:ascii="宋体" w:hAnsi="宋体" w:cs="宋体"/>
                <w:color w:val="000000"/>
                <w:kern w:val="0"/>
                <w:sz w:val="20"/>
                <w:szCs w:val="20"/>
              </w:rPr>
              <w:t>2</w:t>
            </w:r>
          </w:p>
        </w:tc>
        <w:tc>
          <w:tcPr>
            <w:tcW w:w="168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其他农村生活救助</w:t>
            </w: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2.49</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2.49</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4"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468"/>
        </w:trPr>
        <w:tc>
          <w:tcPr>
            <w:tcW w:w="819"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210</w:t>
            </w:r>
          </w:p>
        </w:tc>
        <w:tc>
          <w:tcPr>
            <w:tcW w:w="168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医疗卫生与计划生育支出</w:t>
            </w: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36.94</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17.29</w:t>
            </w: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19.65</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4"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468"/>
        </w:trPr>
        <w:tc>
          <w:tcPr>
            <w:tcW w:w="819"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21003</w:t>
            </w:r>
          </w:p>
        </w:tc>
        <w:tc>
          <w:tcPr>
            <w:tcW w:w="168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基层医疗卫生机构</w:t>
            </w: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15.52</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15.52</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4"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468"/>
        </w:trPr>
        <w:tc>
          <w:tcPr>
            <w:tcW w:w="819"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2100399</w:t>
            </w:r>
          </w:p>
        </w:tc>
        <w:tc>
          <w:tcPr>
            <w:tcW w:w="168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其他基层医疗卫生机构支出</w:t>
            </w: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15.52</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15.52</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4"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468"/>
        </w:trPr>
        <w:tc>
          <w:tcPr>
            <w:tcW w:w="819"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21007</w:t>
            </w:r>
          </w:p>
        </w:tc>
        <w:tc>
          <w:tcPr>
            <w:tcW w:w="168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计划生育事务</w:t>
            </w: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4.13</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4.13</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4"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468"/>
        </w:trPr>
        <w:tc>
          <w:tcPr>
            <w:tcW w:w="819"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2100717</w:t>
            </w:r>
          </w:p>
        </w:tc>
        <w:tc>
          <w:tcPr>
            <w:tcW w:w="168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计划生育服务</w:t>
            </w: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4.13</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4.13</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4"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468"/>
        </w:trPr>
        <w:tc>
          <w:tcPr>
            <w:tcW w:w="819"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21011</w:t>
            </w:r>
          </w:p>
        </w:tc>
        <w:tc>
          <w:tcPr>
            <w:tcW w:w="168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行政事业单位医疗</w:t>
            </w: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17.29</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17.29</w:t>
            </w: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4"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468"/>
        </w:trPr>
        <w:tc>
          <w:tcPr>
            <w:tcW w:w="819"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2101101</w:t>
            </w:r>
          </w:p>
        </w:tc>
        <w:tc>
          <w:tcPr>
            <w:tcW w:w="168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行政单位医疗</w:t>
            </w: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17.29</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17.29</w:t>
            </w: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4"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468"/>
        </w:trPr>
        <w:tc>
          <w:tcPr>
            <w:tcW w:w="819"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211</w:t>
            </w:r>
          </w:p>
        </w:tc>
        <w:tc>
          <w:tcPr>
            <w:tcW w:w="168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节能环保支出</w:t>
            </w: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2,146.47</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2,146.47</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4"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468"/>
        </w:trPr>
        <w:tc>
          <w:tcPr>
            <w:tcW w:w="819"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21103</w:t>
            </w:r>
          </w:p>
        </w:tc>
        <w:tc>
          <w:tcPr>
            <w:tcW w:w="168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污染防治</w:t>
            </w: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2,087.54</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2,087.54</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4"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468"/>
        </w:trPr>
        <w:tc>
          <w:tcPr>
            <w:tcW w:w="819"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2110301</w:t>
            </w:r>
          </w:p>
        </w:tc>
        <w:tc>
          <w:tcPr>
            <w:tcW w:w="168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大气</w:t>
            </w: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2,087.54</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2,087.54</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4"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468"/>
        </w:trPr>
        <w:tc>
          <w:tcPr>
            <w:tcW w:w="819"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21104</w:t>
            </w:r>
          </w:p>
        </w:tc>
        <w:tc>
          <w:tcPr>
            <w:tcW w:w="168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自然生态保护</w:t>
            </w: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58.93</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58.93</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4"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468"/>
        </w:trPr>
        <w:tc>
          <w:tcPr>
            <w:tcW w:w="819"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2110402</w:t>
            </w:r>
          </w:p>
        </w:tc>
        <w:tc>
          <w:tcPr>
            <w:tcW w:w="168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农村环境保护</w:t>
            </w: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58.93</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58.93</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4"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468"/>
        </w:trPr>
        <w:tc>
          <w:tcPr>
            <w:tcW w:w="819"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212</w:t>
            </w:r>
          </w:p>
        </w:tc>
        <w:tc>
          <w:tcPr>
            <w:tcW w:w="168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城乡社区支出</w:t>
            </w: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4,639.61</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4,639.61</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4"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468"/>
        </w:trPr>
        <w:tc>
          <w:tcPr>
            <w:tcW w:w="819"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21205</w:t>
            </w:r>
          </w:p>
        </w:tc>
        <w:tc>
          <w:tcPr>
            <w:tcW w:w="168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城乡社区环境卫生</w:t>
            </w: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3.80</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3.80</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4"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468"/>
        </w:trPr>
        <w:tc>
          <w:tcPr>
            <w:tcW w:w="819"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2120501</w:t>
            </w:r>
          </w:p>
        </w:tc>
        <w:tc>
          <w:tcPr>
            <w:tcW w:w="168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城乡社区环境卫生</w:t>
            </w: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3.80</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3.80</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4"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468"/>
        </w:trPr>
        <w:tc>
          <w:tcPr>
            <w:tcW w:w="819"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21208</w:t>
            </w:r>
          </w:p>
        </w:tc>
        <w:tc>
          <w:tcPr>
            <w:tcW w:w="168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国有土地使用权出让收入及对应专项债务收入安排的支出</w:t>
            </w: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4,635.81</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4,635.81</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4"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468"/>
        </w:trPr>
        <w:tc>
          <w:tcPr>
            <w:tcW w:w="819"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lastRenderedPageBreak/>
              <w:t>2120801</w:t>
            </w:r>
          </w:p>
        </w:tc>
        <w:tc>
          <w:tcPr>
            <w:tcW w:w="168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征地和拆迁补偿支出</w:t>
            </w: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4,635.81</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4,635.81</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4"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468"/>
        </w:trPr>
        <w:tc>
          <w:tcPr>
            <w:tcW w:w="819"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213</w:t>
            </w:r>
          </w:p>
        </w:tc>
        <w:tc>
          <w:tcPr>
            <w:tcW w:w="168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农林水支出</w:t>
            </w: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880.51</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880.51</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4"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468"/>
        </w:trPr>
        <w:tc>
          <w:tcPr>
            <w:tcW w:w="819"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21301</w:t>
            </w:r>
          </w:p>
        </w:tc>
        <w:tc>
          <w:tcPr>
            <w:tcW w:w="168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农业</w:t>
            </w: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661.93</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661.93</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4"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468"/>
        </w:trPr>
        <w:tc>
          <w:tcPr>
            <w:tcW w:w="819"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21</w:t>
            </w:r>
            <w:smartTag w:uri="Tencent" w:element="RTX">
              <w:r>
                <w:rPr>
                  <w:rFonts w:ascii="宋体" w:hAnsi="宋体" w:cs="宋体"/>
                  <w:color w:val="000000"/>
                  <w:kern w:val="0"/>
                  <w:sz w:val="20"/>
                  <w:szCs w:val="20"/>
                </w:rPr>
                <w:t>3012</w:t>
              </w:r>
            </w:smartTag>
            <w:r>
              <w:rPr>
                <w:rFonts w:ascii="宋体" w:hAnsi="宋体" w:cs="宋体"/>
                <w:color w:val="000000"/>
                <w:kern w:val="0"/>
                <w:sz w:val="20"/>
                <w:szCs w:val="20"/>
              </w:rPr>
              <w:t>2</w:t>
            </w:r>
          </w:p>
        </w:tc>
        <w:tc>
          <w:tcPr>
            <w:tcW w:w="168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农业生产支持补贴</w:t>
            </w: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5.40</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5.40</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4"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468"/>
        </w:trPr>
        <w:tc>
          <w:tcPr>
            <w:tcW w:w="819"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21</w:t>
            </w:r>
            <w:smartTag w:uri="Tencent" w:element="RTX">
              <w:r>
                <w:rPr>
                  <w:rFonts w:ascii="宋体" w:hAnsi="宋体" w:cs="宋体"/>
                  <w:color w:val="000000"/>
                  <w:kern w:val="0"/>
                  <w:sz w:val="20"/>
                  <w:szCs w:val="20"/>
                </w:rPr>
                <w:t>3012</w:t>
              </w:r>
            </w:smartTag>
            <w:r>
              <w:rPr>
                <w:rFonts w:ascii="宋体" w:hAnsi="宋体" w:cs="宋体"/>
                <w:color w:val="000000"/>
                <w:kern w:val="0"/>
                <w:sz w:val="20"/>
                <w:szCs w:val="20"/>
              </w:rPr>
              <w:t>6</w:t>
            </w:r>
          </w:p>
        </w:tc>
        <w:tc>
          <w:tcPr>
            <w:tcW w:w="168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农村公益事业</w:t>
            </w: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201.04</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201.04</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4"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468"/>
        </w:trPr>
        <w:tc>
          <w:tcPr>
            <w:tcW w:w="819"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21</w:t>
            </w:r>
            <w:smartTag w:uri="Tencent" w:element="RTX">
              <w:r>
                <w:rPr>
                  <w:rFonts w:ascii="宋体" w:hAnsi="宋体" w:cs="宋体"/>
                  <w:color w:val="000000"/>
                  <w:kern w:val="0"/>
                  <w:sz w:val="20"/>
                  <w:szCs w:val="20"/>
                </w:rPr>
                <w:t>3014</w:t>
              </w:r>
            </w:smartTag>
            <w:r>
              <w:rPr>
                <w:rFonts w:ascii="宋体" w:hAnsi="宋体" w:cs="宋体"/>
                <w:color w:val="000000"/>
                <w:kern w:val="0"/>
                <w:sz w:val="20"/>
                <w:szCs w:val="20"/>
              </w:rPr>
              <w:t>2</w:t>
            </w:r>
          </w:p>
        </w:tc>
        <w:tc>
          <w:tcPr>
            <w:tcW w:w="168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农村道路建设</w:t>
            </w: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448.81</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448.81</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4"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468"/>
        </w:trPr>
        <w:tc>
          <w:tcPr>
            <w:tcW w:w="819"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21</w:t>
            </w:r>
            <w:smartTag w:uri="Tencent" w:element="RTX">
              <w:r>
                <w:rPr>
                  <w:rFonts w:ascii="宋体" w:hAnsi="宋体" w:cs="宋体"/>
                  <w:color w:val="000000"/>
                  <w:kern w:val="0"/>
                  <w:sz w:val="20"/>
                  <w:szCs w:val="20"/>
                </w:rPr>
                <w:t>3015</w:t>
              </w:r>
            </w:smartTag>
            <w:r>
              <w:rPr>
                <w:rFonts w:ascii="宋体" w:hAnsi="宋体" w:cs="宋体"/>
                <w:color w:val="000000"/>
                <w:kern w:val="0"/>
                <w:sz w:val="20"/>
                <w:szCs w:val="20"/>
              </w:rPr>
              <w:t>2</w:t>
            </w:r>
          </w:p>
        </w:tc>
        <w:tc>
          <w:tcPr>
            <w:tcW w:w="168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对高校毕业生到基层任职补助</w:t>
            </w: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5.98</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5.98</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4"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468"/>
        </w:trPr>
        <w:tc>
          <w:tcPr>
            <w:tcW w:w="819"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21</w:t>
            </w:r>
            <w:smartTag w:uri="Tencent" w:element="RTX">
              <w:r>
                <w:rPr>
                  <w:rFonts w:ascii="宋体" w:hAnsi="宋体" w:cs="宋体"/>
                  <w:color w:val="000000"/>
                  <w:kern w:val="0"/>
                  <w:sz w:val="20"/>
                  <w:szCs w:val="20"/>
                </w:rPr>
                <w:t>3019</w:t>
              </w:r>
            </w:smartTag>
            <w:r>
              <w:rPr>
                <w:rFonts w:ascii="宋体" w:hAnsi="宋体" w:cs="宋体"/>
                <w:color w:val="000000"/>
                <w:kern w:val="0"/>
                <w:sz w:val="20"/>
                <w:szCs w:val="20"/>
              </w:rPr>
              <w:t>9</w:t>
            </w:r>
          </w:p>
        </w:tc>
        <w:tc>
          <w:tcPr>
            <w:tcW w:w="168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其他农业支出</w:t>
            </w: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0.70</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0.70</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4"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468"/>
        </w:trPr>
        <w:tc>
          <w:tcPr>
            <w:tcW w:w="819"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21302</w:t>
            </w:r>
          </w:p>
        </w:tc>
        <w:tc>
          <w:tcPr>
            <w:tcW w:w="168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林业</w:t>
            </w: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157.05</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157.05</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4"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468"/>
        </w:trPr>
        <w:tc>
          <w:tcPr>
            <w:tcW w:w="819"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21</w:t>
            </w:r>
            <w:smartTag w:uri="Tencent" w:element="RTX">
              <w:r>
                <w:rPr>
                  <w:rFonts w:ascii="宋体" w:hAnsi="宋体" w:cs="宋体"/>
                  <w:color w:val="000000"/>
                  <w:kern w:val="0"/>
                  <w:sz w:val="20"/>
                  <w:szCs w:val="20"/>
                </w:rPr>
                <w:t>3020</w:t>
              </w:r>
            </w:smartTag>
            <w:r>
              <w:rPr>
                <w:rFonts w:ascii="宋体" w:hAnsi="宋体" w:cs="宋体"/>
                <w:color w:val="000000"/>
                <w:kern w:val="0"/>
                <w:sz w:val="20"/>
                <w:szCs w:val="20"/>
              </w:rPr>
              <w:t>5</w:t>
            </w:r>
          </w:p>
        </w:tc>
        <w:tc>
          <w:tcPr>
            <w:tcW w:w="168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森林培育</w:t>
            </w: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157.05</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157.05</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4"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468"/>
        </w:trPr>
        <w:tc>
          <w:tcPr>
            <w:tcW w:w="819"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21303</w:t>
            </w:r>
          </w:p>
        </w:tc>
        <w:tc>
          <w:tcPr>
            <w:tcW w:w="168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水利</w:t>
            </w: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4.17</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4.17</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4"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468"/>
        </w:trPr>
        <w:tc>
          <w:tcPr>
            <w:tcW w:w="819"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21</w:t>
            </w:r>
            <w:smartTag w:uri="Tencent" w:element="RTX">
              <w:r>
                <w:rPr>
                  <w:rFonts w:ascii="宋体" w:hAnsi="宋体" w:cs="宋体"/>
                  <w:color w:val="000000"/>
                  <w:kern w:val="0"/>
                  <w:sz w:val="20"/>
                  <w:szCs w:val="20"/>
                </w:rPr>
                <w:t>3030</w:t>
              </w:r>
            </w:smartTag>
            <w:r>
              <w:rPr>
                <w:rFonts w:ascii="宋体" w:hAnsi="宋体" w:cs="宋体"/>
                <w:color w:val="000000"/>
                <w:kern w:val="0"/>
                <w:sz w:val="20"/>
                <w:szCs w:val="20"/>
              </w:rPr>
              <w:t>1</w:t>
            </w:r>
          </w:p>
        </w:tc>
        <w:tc>
          <w:tcPr>
            <w:tcW w:w="168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行政运行</w:t>
            </w: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4.17</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4.17</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4"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468"/>
        </w:trPr>
        <w:tc>
          <w:tcPr>
            <w:tcW w:w="819"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21307</w:t>
            </w:r>
          </w:p>
        </w:tc>
        <w:tc>
          <w:tcPr>
            <w:tcW w:w="168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农村综合改革</w:t>
            </w: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57.36</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57.36</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4"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468"/>
        </w:trPr>
        <w:tc>
          <w:tcPr>
            <w:tcW w:w="819"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21</w:t>
            </w:r>
            <w:smartTag w:uri="Tencent" w:element="RTX">
              <w:r>
                <w:rPr>
                  <w:rFonts w:ascii="宋体" w:hAnsi="宋体" w:cs="宋体"/>
                  <w:color w:val="000000"/>
                  <w:kern w:val="0"/>
                  <w:sz w:val="20"/>
                  <w:szCs w:val="20"/>
                </w:rPr>
                <w:t>3070</w:t>
              </w:r>
            </w:smartTag>
            <w:r>
              <w:rPr>
                <w:rFonts w:ascii="宋体" w:hAnsi="宋体" w:cs="宋体"/>
                <w:color w:val="000000"/>
                <w:kern w:val="0"/>
                <w:sz w:val="20"/>
                <w:szCs w:val="20"/>
              </w:rPr>
              <w:t>5</w:t>
            </w:r>
          </w:p>
        </w:tc>
        <w:tc>
          <w:tcPr>
            <w:tcW w:w="168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对村民委员会</w:t>
            </w:r>
            <w:smartTag w:uri="Tencent" w:element="RTX">
              <w:r>
                <w:rPr>
                  <w:rFonts w:ascii="宋体" w:hAnsi="宋体" w:cs="宋体" w:hint="eastAsia"/>
                  <w:color w:val="000000"/>
                  <w:kern w:val="0"/>
                  <w:sz w:val="20"/>
                  <w:szCs w:val="20"/>
                </w:rPr>
                <w:t>和村</w:t>
              </w:r>
            </w:smartTag>
            <w:r>
              <w:rPr>
                <w:rFonts w:ascii="宋体" w:hAnsi="宋体" w:cs="宋体" w:hint="eastAsia"/>
                <w:color w:val="000000"/>
                <w:kern w:val="0"/>
                <w:sz w:val="20"/>
                <w:szCs w:val="20"/>
              </w:rPr>
              <w:t>党支部的补助</w:t>
            </w: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57.36</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57.36</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4"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468"/>
        </w:trPr>
        <w:tc>
          <w:tcPr>
            <w:tcW w:w="819"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220</w:t>
            </w:r>
          </w:p>
        </w:tc>
        <w:tc>
          <w:tcPr>
            <w:tcW w:w="168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国土海洋气象等支出</w:t>
            </w: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6.54</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6.54</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4"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468"/>
        </w:trPr>
        <w:tc>
          <w:tcPr>
            <w:tcW w:w="819"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22001</w:t>
            </w:r>
          </w:p>
        </w:tc>
        <w:tc>
          <w:tcPr>
            <w:tcW w:w="168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国土资源事务</w:t>
            </w: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6.54</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6.54</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4"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468"/>
        </w:trPr>
        <w:tc>
          <w:tcPr>
            <w:tcW w:w="819"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2200105</w:t>
            </w:r>
          </w:p>
        </w:tc>
        <w:tc>
          <w:tcPr>
            <w:tcW w:w="168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土地资源调查</w:t>
            </w: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6.54</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6.54</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4"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468"/>
        </w:trPr>
        <w:tc>
          <w:tcPr>
            <w:tcW w:w="819"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221</w:t>
            </w:r>
          </w:p>
        </w:tc>
        <w:tc>
          <w:tcPr>
            <w:tcW w:w="168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住房保障支出</w:t>
            </w: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29.29</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29.29</w:t>
            </w: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4"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468"/>
        </w:trPr>
        <w:tc>
          <w:tcPr>
            <w:tcW w:w="819"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22102</w:t>
            </w:r>
          </w:p>
        </w:tc>
        <w:tc>
          <w:tcPr>
            <w:tcW w:w="168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住房改革支出</w:t>
            </w: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29.29</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29.29</w:t>
            </w: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4"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468"/>
        </w:trPr>
        <w:tc>
          <w:tcPr>
            <w:tcW w:w="819"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2210201</w:t>
            </w:r>
          </w:p>
        </w:tc>
        <w:tc>
          <w:tcPr>
            <w:tcW w:w="168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住房公积金</w:t>
            </w: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29.29</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29.29</w:t>
            </w: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c>
          <w:tcPr>
            <w:tcW w:w="1084"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20"/>
                <w:szCs w:val="20"/>
              </w:rPr>
            </w:pPr>
          </w:p>
        </w:tc>
      </w:tr>
      <w:tr w:rsidR="009E7255">
        <w:trPr>
          <w:trHeight w:val="748"/>
        </w:trPr>
        <w:tc>
          <w:tcPr>
            <w:tcW w:w="9000" w:type="dxa"/>
            <w:gridSpan w:val="15"/>
            <w:tcBorders>
              <w:top w:val="nil"/>
              <w:left w:val="nil"/>
              <w:bottom w:val="nil"/>
              <w:right w:val="nil"/>
            </w:tcBorders>
            <w:noWrap/>
            <w:tcMar>
              <w:top w:w="15" w:type="dxa"/>
              <w:left w:w="15" w:type="dxa"/>
              <w:right w:w="15" w:type="dxa"/>
            </w:tcMar>
            <w:vAlign w:val="center"/>
          </w:tcPr>
          <w:p w:rsidR="009E7255" w:rsidRDefault="009E7255">
            <w:pPr>
              <w:widowControl/>
              <w:spacing w:after="0" w:line="240" w:lineRule="atLeast"/>
              <w:jc w:val="left"/>
              <w:textAlignment w:val="center"/>
              <w:rPr>
                <w:rFonts w:ascii="宋体" w:cs="宋体"/>
                <w:color w:val="000000"/>
                <w:szCs w:val="21"/>
              </w:rPr>
            </w:pPr>
            <w:r>
              <w:rPr>
                <w:rFonts w:ascii="宋体" w:hAnsi="宋体" w:cs="宋体" w:hint="eastAsia"/>
                <w:color w:val="000000"/>
                <w:kern w:val="0"/>
                <w:szCs w:val="21"/>
              </w:rPr>
              <w:t>注：本表反映部门本年度各项支出情况。</w:t>
            </w:r>
          </w:p>
        </w:tc>
      </w:tr>
    </w:tbl>
    <w:p w:rsidR="009E7255" w:rsidRDefault="009E7255" w:rsidP="00001E30">
      <w:pPr>
        <w:widowControl/>
        <w:spacing w:after="0" w:line="560" w:lineRule="exact"/>
        <w:ind w:firstLineChars="200" w:firstLine="562"/>
        <w:jc w:val="left"/>
        <w:rPr>
          <w:rFonts w:ascii="仿宋_GB2312" w:eastAsia="仿宋_GB2312" w:hAnsi="宋体"/>
          <w:b/>
          <w:sz w:val="28"/>
          <w:szCs w:val="28"/>
          <w:highlight w:val="yellow"/>
        </w:rPr>
        <w:sectPr w:rsidR="009E7255">
          <w:pgSz w:w="11906" w:h="16838"/>
          <w:pgMar w:top="2098" w:right="1474" w:bottom="1984" w:left="1588" w:header="851" w:footer="992" w:gutter="0"/>
          <w:cols w:space="0"/>
          <w:docGrid w:type="lines" w:linePitch="312"/>
        </w:sectPr>
      </w:pPr>
    </w:p>
    <w:tbl>
      <w:tblPr>
        <w:tblW w:w="8940" w:type="dxa"/>
        <w:tblLayout w:type="fixed"/>
        <w:tblCellMar>
          <w:left w:w="0" w:type="dxa"/>
          <w:right w:w="0" w:type="dxa"/>
        </w:tblCellMar>
        <w:tblLook w:val="00A0"/>
      </w:tblPr>
      <w:tblGrid>
        <w:gridCol w:w="1717"/>
        <w:gridCol w:w="638"/>
        <w:gridCol w:w="315"/>
        <w:gridCol w:w="975"/>
        <w:gridCol w:w="2116"/>
        <w:gridCol w:w="74"/>
        <w:gridCol w:w="330"/>
        <w:gridCol w:w="797"/>
        <w:gridCol w:w="193"/>
        <w:gridCol w:w="632"/>
        <w:gridCol w:w="277"/>
        <w:gridCol w:w="876"/>
      </w:tblGrid>
      <w:tr w:rsidR="009E7255">
        <w:trPr>
          <w:trHeight w:val="289"/>
        </w:trPr>
        <w:tc>
          <w:tcPr>
            <w:tcW w:w="8940" w:type="dxa"/>
            <w:gridSpan w:val="12"/>
            <w:tcBorders>
              <w:top w:val="nil"/>
              <w:left w:val="nil"/>
              <w:bottom w:val="nil"/>
              <w:right w:val="nil"/>
            </w:tcBorders>
            <w:noWrap/>
            <w:tcMar>
              <w:top w:w="15" w:type="dxa"/>
              <w:left w:w="15" w:type="dxa"/>
              <w:right w:w="15" w:type="dxa"/>
            </w:tcMar>
            <w:vAlign w:val="center"/>
          </w:tcPr>
          <w:p w:rsidR="009E7255" w:rsidRDefault="009E7255">
            <w:pPr>
              <w:widowControl/>
              <w:spacing w:after="0" w:line="240" w:lineRule="atLeast"/>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财政拨款收入支出决算总表</w:t>
            </w:r>
          </w:p>
        </w:tc>
      </w:tr>
      <w:tr w:rsidR="009E7255">
        <w:trPr>
          <w:trHeight w:val="90"/>
        </w:trPr>
        <w:tc>
          <w:tcPr>
            <w:tcW w:w="1717" w:type="dxa"/>
            <w:tcBorders>
              <w:top w:val="nil"/>
              <w:left w:val="nil"/>
              <w:bottom w:val="nil"/>
              <w:right w:val="nil"/>
            </w:tcBorders>
            <w:noWrap/>
            <w:tcMar>
              <w:top w:w="15" w:type="dxa"/>
              <w:left w:w="15" w:type="dxa"/>
              <w:right w:w="15" w:type="dxa"/>
            </w:tcMar>
            <w:vAlign w:val="center"/>
          </w:tcPr>
          <w:p w:rsidR="009E7255" w:rsidRDefault="009E7255">
            <w:pPr>
              <w:widowControl/>
              <w:spacing w:after="0" w:line="240" w:lineRule="atLeast"/>
              <w:rPr>
                <w:rFonts w:ascii="Arial" w:hAnsi="Arial" w:cs="Arial"/>
                <w:color w:val="000000"/>
                <w:sz w:val="20"/>
                <w:szCs w:val="20"/>
              </w:rPr>
            </w:pPr>
          </w:p>
        </w:tc>
        <w:tc>
          <w:tcPr>
            <w:tcW w:w="638" w:type="dxa"/>
            <w:tcBorders>
              <w:top w:val="nil"/>
              <w:left w:val="nil"/>
              <w:bottom w:val="nil"/>
              <w:right w:val="nil"/>
            </w:tcBorders>
            <w:noWrap/>
            <w:tcMar>
              <w:top w:w="15" w:type="dxa"/>
              <w:left w:w="15" w:type="dxa"/>
              <w:right w:w="15" w:type="dxa"/>
            </w:tcMar>
            <w:vAlign w:val="center"/>
          </w:tcPr>
          <w:p w:rsidR="009E7255" w:rsidRDefault="009E7255">
            <w:pPr>
              <w:widowControl/>
              <w:spacing w:after="0" w:line="240" w:lineRule="atLeast"/>
              <w:rPr>
                <w:rFonts w:ascii="Arial" w:hAnsi="Arial" w:cs="Arial"/>
                <w:color w:val="000000"/>
                <w:sz w:val="20"/>
                <w:szCs w:val="20"/>
              </w:rPr>
            </w:pPr>
          </w:p>
        </w:tc>
        <w:tc>
          <w:tcPr>
            <w:tcW w:w="315" w:type="dxa"/>
            <w:tcBorders>
              <w:top w:val="nil"/>
              <w:left w:val="nil"/>
              <w:bottom w:val="nil"/>
              <w:right w:val="nil"/>
            </w:tcBorders>
            <w:noWrap/>
            <w:tcMar>
              <w:top w:w="15" w:type="dxa"/>
              <w:left w:w="15" w:type="dxa"/>
              <w:right w:w="15" w:type="dxa"/>
            </w:tcMar>
            <w:vAlign w:val="center"/>
          </w:tcPr>
          <w:p w:rsidR="009E7255" w:rsidRDefault="009E7255">
            <w:pPr>
              <w:widowControl/>
              <w:spacing w:after="0" w:line="240" w:lineRule="atLeast"/>
              <w:rPr>
                <w:rFonts w:ascii="Arial" w:hAnsi="Arial" w:cs="Arial"/>
                <w:color w:val="000000"/>
                <w:sz w:val="20"/>
                <w:szCs w:val="20"/>
              </w:rPr>
            </w:pPr>
          </w:p>
        </w:tc>
        <w:tc>
          <w:tcPr>
            <w:tcW w:w="3091" w:type="dxa"/>
            <w:gridSpan w:val="2"/>
            <w:tcBorders>
              <w:top w:val="nil"/>
              <w:left w:val="nil"/>
              <w:bottom w:val="nil"/>
              <w:right w:val="nil"/>
            </w:tcBorders>
            <w:noWrap/>
            <w:tcMar>
              <w:top w:w="15" w:type="dxa"/>
              <w:left w:w="15" w:type="dxa"/>
              <w:right w:w="15" w:type="dxa"/>
            </w:tcMar>
            <w:vAlign w:val="center"/>
          </w:tcPr>
          <w:p w:rsidR="009E7255" w:rsidRDefault="009E7255">
            <w:pPr>
              <w:widowControl/>
              <w:spacing w:after="0" w:line="240" w:lineRule="atLeast"/>
              <w:rPr>
                <w:rFonts w:ascii="Arial" w:hAnsi="Arial" w:cs="Arial"/>
                <w:color w:val="000000"/>
                <w:sz w:val="20"/>
                <w:szCs w:val="20"/>
              </w:rPr>
            </w:pPr>
          </w:p>
        </w:tc>
        <w:tc>
          <w:tcPr>
            <w:tcW w:w="404" w:type="dxa"/>
            <w:gridSpan w:val="2"/>
            <w:tcBorders>
              <w:top w:val="nil"/>
              <w:left w:val="nil"/>
              <w:bottom w:val="nil"/>
              <w:right w:val="nil"/>
            </w:tcBorders>
            <w:noWrap/>
            <w:tcMar>
              <w:top w:w="15" w:type="dxa"/>
              <w:left w:w="15" w:type="dxa"/>
              <w:right w:w="15" w:type="dxa"/>
            </w:tcMar>
            <w:vAlign w:val="center"/>
          </w:tcPr>
          <w:p w:rsidR="009E7255" w:rsidRDefault="009E7255">
            <w:pPr>
              <w:widowControl/>
              <w:spacing w:after="0" w:line="240" w:lineRule="atLeast"/>
              <w:rPr>
                <w:rFonts w:ascii="Arial" w:hAnsi="Arial" w:cs="Arial"/>
                <w:color w:val="000000"/>
                <w:sz w:val="20"/>
                <w:szCs w:val="20"/>
              </w:rPr>
            </w:pPr>
          </w:p>
        </w:tc>
        <w:tc>
          <w:tcPr>
            <w:tcW w:w="797" w:type="dxa"/>
            <w:tcBorders>
              <w:top w:val="nil"/>
              <w:left w:val="nil"/>
              <w:bottom w:val="nil"/>
              <w:right w:val="nil"/>
            </w:tcBorders>
            <w:noWrap/>
            <w:tcMar>
              <w:top w:w="15" w:type="dxa"/>
              <w:left w:w="15" w:type="dxa"/>
              <w:right w:w="15" w:type="dxa"/>
            </w:tcMar>
            <w:vAlign w:val="center"/>
          </w:tcPr>
          <w:p w:rsidR="009E7255" w:rsidRDefault="009E7255">
            <w:pPr>
              <w:widowControl/>
              <w:spacing w:after="0" w:line="240" w:lineRule="atLeast"/>
              <w:rPr>
                <w:rFonts w:ascii="Arial" w:hAnsi="Arial" w:cs="Arial"/>
                <w:color w:val="000000"/>
                <w:sz w:val="20"/>
                <w:szCs w:val="20"/>
              </w:rPr>
            </w:pPr>
          </w:p>
        </w:tc>
        <w:tc>
          <w:tcPr>
            <w:tcW w:w="825" w:type="dxa"/>
            <w:gridSpan w:val="2"/>
            <w:tcBorders>
              <w:top w:val="nil"/>
              <w:left w:val="nil"/>
              <w:bottom w:val="nil"/>
              <w:right w:val="nil"/>
            </w:tcBorders>
            <w:noWrap/>
            <w:tcMar>
              <w:top w:w="15" w:type="dxa"/>
              <w:left w:w="15" w:type="dxa"/>
              <w:right w:w="15" w:type="dxa"/>
            </w:tcMar>
            <w:vAlign w:val="center"/>
          </w:tcPr>
          <w:p w:rsidR="009E7255" w:rsidRDefault="009E7255">
            <w:pPr>
              <w:widowControl/>
              <w:spacing w:after="0" w:line="240" w:lineRule="atLeast"/>
              <w:rPr>
                <w:rFonts w:ascii="Arial" w:hAnsi="Arial" w:cs="Arial"/>
                <w:color w:val="000000"/>
                <w:sz w:val="20"/>
                <w:szCs w:val="20"/>
              </w:rPr>
            </w:pPr>
          </w:p>
        </w:tc>
        <w:tc>
          <w:tcPr>
            <w:tcW w:w="1153" w:type="dxa"/>
            <w:gridSpan w:val="2"/>
            <w:tcBorders>
              <w:top w:val="nil"/>
              <w:left w:val="nil"/>
              <w:bottom w:val="nil"/>
              <w:right w:val="nil"/>
            </w:tcBorders>
            <w:noWrap/>
            <w:tcMar>
              <w:top w:w="15" w:type="dxa"/>
              <w:left w:w="15" w:type="dxa"/>
              <w:right w:w="15" w:type="dxa"/>
            </w:tcMar>
            <w:vAlign w:val="center"/>
          </w:tcPr>
          <w:p w:rsidR="009E7255" w:rsidRDefault="009E7255">
            <w:pPr>
              <w:widowControl/>
              <w:spacing w:after="0" w:line="240" w:lineRule="atLeast"/>
              <w:jc w:val="right"/>
              <w:textAlignment w:val="center"/>
              <w:rPr>
                <w:rFonts w:ascii="宋体" w:cs="宋体"/>
                <w:color w:val="000000"/>
                <w:sz w:val="20"/>
                <w:szCs w:val="20"/>
              </w:rPr>
            </w:pPr>
            <w:r>
              <w:rPr>
                <w:rFonts w:ascii="宋体" w:hAnsi="宋体" w:cs="宋体" w:hint="eastAsia"/>
                <w:color w:val="000000"/>
                <w:kern w:val="0"/>
                <w:sz w:val="20"/>
                <w:szCs w:val="20"/>
              </w:rPr>
              <w:t>公开</w:t>
            </w:r>
            <w:r>
              <w:rPr>
                <w:rFonts w:ascii="宋体" w:hAnsi="宋体" w:cs="宋体"/>
                <w:color w:val="000000"/>
                <w:kern w:val="0"/>
                <w:sz w:val="20"/>
                <w:szCs w:val="20"/>
              </w:rPr>
              <w:t>04</w:t>
            </w:r>
            <w:r>
              <w:rPr>
                <w:rFonts w:ascii="宋体" w:hAnsi="宋体" w:cs="宋体" w:hint="eastAsia"/>
                <w:color w:val="000000"/>
                <w:kern w:val="0"/>
                <w:sz w:val="20"/>
                <w:szCs w:val="20"/>
              </w:rPr>
              <w:t>表</w:t>
            </w:r>
          </w:p>
        </w:tc>
      </w:tr>
      <w:tr w:rsidR="009E7255">
        <w:trPr>
          <w:trHeight w:val="152"/>
        </w:trPr>
        <w:tc>
          <w:tcPr>
            <w:tcW w:w="6165" w:type="dxa"/>
            <w:gridSpan w:val="7"/>
            <w:tcBorders>
              <w:top w:val="nil"/>
              <w:left w:val="nil"/>
              <w:bottom w:val="nil"/>
              <w:right w:val="nil"/>
            </w:tcBorders>
            <w:noWrap/>
            <w:tcMar>
              <w:top w:w="15" w:type="dxa"/>
              <w:left w:w="15" w:type="dxa"/>
              <w:right w:w="15" w:type="dxa"/>
            </w:tcMar>
            <w:vAlign w:val="center"/>
          </w:tcPr>
          <w:p w:rsidR="009E7255" w:rsidRDefault="009E7255">
            <w:pPr>
              <w:widowControl/>
              <w:spacing w:after="0" w:line="240" w:lineRule="atLeast"/>
              <w:jc w:val="left"/>
              <w:textAlignment w:val="center"/>
              <w:rPr>
                <w:rFonts w:ascii="宋体" w:cs="宋体"/>
                <w:color w:val="000000"/>
                <w:sz w:val="20"/>
                <w:szCs w:val="20"/>
              </w:rPr>
            </w:pPr>
            <w:r>
              <w:rPr>
                <w:rFonts w:ascii="宋体" w:hAnsi="宋体" w:cs="宋体" w:hint="eastAsia"/>
                <w:color w:val="000000"/>
                <w:kern w:val="0"/>
                <w:sz w:val="20"/>
                <w:szCs w:val="20"/>
              </w:rPr>
              <w:t>部门：廊坊市大厂回族自治县祁各庄镇人民政府</w:t>
            </w:r>
          </w:p>
        </w:tc>
        <w:tc>
          <w:tcPr>
            <w:tcW w:w="797" w:type="dxa"/>
            <w:tcBorders>
              <w:top w:val="nil"/>
              <w:left w:val="nil"/>
              <w:bottom w:val="nil"/>
              <w:right w:val="nil"/>
            </w:tcBorders>
            <w:noWrap/>
            <w:tcMar>
              <w:top w:w="15" w:type="dxa"/>
              <w:left w:w="15" w:type="dxa"/>
              <w:right w:w="15" w:type="dxa"/>
            </w:tcMar>
            <w:vAlign w:val="center"/>
          </w:tcPr>
          <w:p w:rsidR="009E7255" w:rsidRDefault="009E7255">
            <w:pPr>
              <w:widowControl/>
              <w:spacing w:after="0" w:line="240" w:lineRule="atLeast"/>
              <w:rPr>
                <w:rFonts w:ascii="Arial" w:hAnsi="Arial" w:cs="Arial"/>
                <w:color w:val="000000"/>
                <w:sz w:val="20"/>
                <w:szCs w:val="20"/>
              </w:rPr>
            </w:pPr>
          </w:p>
        </w:tc>
        <w:tc>
          <w:tcPr>
            <w:tcW w:w="1978" w:type="dxa"/>
            <w:gridSpan w:val="4"/>
            <w:tcBorders>
              <w:top w:val="nil"/>
              <w:left w:val="nil"/>
              <w:bottom w:val="nil"/>
              <w:right w:val="nil"/>
            </w:tcBorders>
            <w:noWrap/>
            <w:tcMar>
              <w:top w:w="15" w:type="dxa"/>
              <w:left w:w="15" w:type="dxa"/>
              <w:right w:w="15" w:type="dxa"/>
            </w:tcMar>
            <w:vAlign w:val="center"/>
          </w:tcPr>
          <w:p w:rsidR="009E7255" w:rsidRDefault="009E7255">
            <w:pPr>
              <w:widowControl/>
              <w:spacing w:after="0" w:line="240" w:lineRule="atLeast"/>
              <w:jc w:val="right"/>
              <w:textAlignment w:val="center"/>
              <w:rPr>
                <w:rFonts w:ascii="宋体" w:cs="宋体"/>
                <w:color w:val="000000"/>
                <w:sz w:val="20"/>
                <w:szCs w:val="20"/>
              </w:rPr>
            </w:pPr>
            <w:r>
              <w:rPr>
                <w:rFonts w:ascii="宋体" w:hAnsi="宋体" w:cs="宋体" w:hint="eastAsia"/>
                <w:color w:val="000000"/>
                <w:kern w:val="0"/>
                <w:sz w:val="20"/>
                <w:szCs w:val="20"/>
              </w:rPr>
              <w:t>金额单位：万元</w:t>
            </w:r>
          </w:p>
        </w:tc>
      </w:tr>
      <w:tr w:rsidR="009E7255">
        <w:trPr>
          <w:trHeight w:val="90"/>
        </w:trPr>
        <w:tc>
          <w:tcPr>
            <w:tcW w:w="2670"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20"/>
                <w:szCs w:val="20"/>
              </w:rPr>
            </w:pPr>
            <w:r>
              <w:rPr>
                <w:rFonts w:ascii="宋体" w:hAnsi="宋体" w:cs="宋体" w:hint="eastAsia"/>
                <w:color w:val="000000"/>
                <w:kern w:val="0"/>
                <w:sz w:val="20"/>
                <w:szCs w:val="20"/>
              </w:rPr>
              <w:t>收</w:t>
            </w:r>
            <w:r>
              <w:rPr>
                <w:rFonts w:ascii="宋体" w:hAnsi="宋体" w:cs="宋体"/>
                <w:color w:val="000000"/>
                <w:kern w:val="0"/>
                <w:sz w:val="20"/>
                <w:szCs w:val="20"/>
              </w:rPr>
              <w:t xml:space="preserve">     </w:t>
            </w:r>
            <w:r>
              <w:rPr>
                <w:rFonts w:ascii="宋体" w:hAnsi="宋体" w:cs="宋体" w:hint="eastAsia"/>
                <w:color w:val="000000"/>
                <w:kern w:val="0"/>
                <w:sz w:val="20"/>
                <w:szCs w:val="20"/>
              </w:rPr>
              <w:t>入</w:t>
            </w:r>
          </w:p>
        </w:tc>
        <w:tc>
          <w:tcPr>
            <w:tcW w:w="6270" w:type="dxa"/>
            <w:gridSpan w:val="9"/>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20"/>
                <w:szCs w:val="20"/>
              </w:rPr>
            </w:pPr>
            <w:r>
              <w:rPr>
                <w:rFonts w:ascii="宋体" w:hAnsi="宋体" w:cs="宋体" w:hint="eastAsia"/>
                <w:color w:val="000000"/>
                <w:kern w:val="0"/>
                <w:sz w:val="20"/>
                <w:szCs w:val="20"/>
              </w:rPr>
              <w:t>支</w:t>
            </w:r>
            <w:r>
              <w:rPr>
                <w:rFonts w:ascii="宋体" w:hAnsi="宋体" w:cs="宋体"/>
                <w:color w:val="000000"/>
                <w:kern w:val="0"/>
                <w:sz w:val="20"/>
                <w:szCs w:val="20"/>
              </w:rPr>
              <w:t xml:space="preserve">     </w:t>
            </w:r>
            <w:r>
              <w:rPr>
                <w:rFonts w:ascii="宋体" w:hAnsi="宋体" w:cs="宋体" w:hint="eastAsia"/>
                <w:color w:val="000000"/>
                <w:kern w:val="0"/>
                <w:sz w:val="20"/>
                <w:szCs w:val="20"/>
              </w:rPr>
              <w:t>出</w:t>
            </w:r>
          </w:p>
        </w:tc>
      </w:tr>
      <w:tr w:rsidR="009E7255">
        <w:trPr>
          <w:trHeight w:val="170"/>
        </w:trPr>
        <w:tc>
          <w:tcPr>
            <w:tcW w:w="2355"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项目</w:t>
            </w:r>
          </w:p>
        </w:tc>
        <w:tc>
          <w:tcPr>
            <w:tcW w:w="315"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行次</w:t>
            </w:r>
          </w:p>
        </w:tc>
        <w:tc>
          <w:tcPr>
            <w:tcW w:w="975"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金额</w:t>
            </w:r>
          </w:p>
        </w:tc>
        <w:tc>
          <w:tcPr>
            <w:tcW w:w="2190" w:type="dxa"/>
            <w:gridSpan w:val="2"/>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项目</w:t>
            </w:r>
          </w:p>
        </w:tc>
        <w:tc>
          <w:tcPr>
            <w:tcW w:w="330"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行次</w:t>
            </w:r>
          </w:p>
        </w:tc>
        <w:tc>
          <w:tcPr>
            <w:tcW w:w="99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合计</w:t>
            </w:r>
          </w:p>
        </w:tc>
        <w:tc>
          <w:tcPr>
            <w:tcW w:w="909" w:type="dxa"/>
            <w:gridSpan w:val="2"/>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一般公共预算财政拨款</w:t>
            </w: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政府性基金预算财政拨款</w:t>
            </w:r>
          </w:p>
        </w:tc>
      </w:tr>
      <w:tr w:rsidR="009E7255">
        <w:trPr>
          <w:trHeight w:val="282"/>
        </w:trPr>
        <w:tc>
          <w:tcPr>
            <w:tcW w:w="2355"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栏次</w:t>
            </w:r>
          </w:p>
        </w:tc>
        <w:tc>
          <w:tcPr>
            <w:tcW w:w="31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center"/>
              <w:rPr>
                <w:rFonts w:ascii="宋体" w:cs="宋体"/>
                <w:color w:val="000000"/>
                <w:sz w:val="18"/>
                <w:szCs w:val="18"/>
              </w:rPr>
            </w:pPr>
          </w:p>
        </w:tc>
        <w:tc>
          <w:tcPr>
            <w:tcW w:w="97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w:t>
            </w:r>
          </w:p>
        </w:tc>
        <w:tc>
          <w:tcPr>
            <w:tcW w:w="219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栏次</w:t>
            </w:r>
          </w:p>
        </w:tc>
        <w:tc>
          <w:tcPr>
            <w:tcW w:w="33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center"/>
              <w:rPr>
                <w:rFonts w:ascii="宋体" w:cs="宋体"/>
                <w:color w:val="000000"/>
                <w:sz w:val="18"/>
                <w:szCs w:val="18"/>
              </w:rPr>
            </w:pPr>
          </w:p>
        </w:tc>
        <w:tc>
          <w:tcPr>
            <w:tcW w:w="99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w:t>
            </w:r>
          </w:p>
        </w:tc>
        <w:tc>
          <w:tcPr>
            <w:tcW w:w="90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w:t>
            </w: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w:t>
            </w:r>
          </w:p>
        </w:tc>
      </w:tr>
      <w:tr w:rsidR="009E7255">
        <w:trPr>
          <w:trHeight w:val="120"/>
        </w:trPr>
        <w:tc>
          <w:tcPr>
            <w:tcW w:w="2355"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一、一般公共预算财政拨款</w:t>
            </w:r>
          </w:p>
        </w:tc>
        <w:tc>
          <w:tcPr>
            <w:tcW w:w="31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w:t>
            </w:r>
          </w:p>
        </w:tc>
        <w:tc>
          <w:tcPr>
            <w:tcW w:w="97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5,620.16</w:t>
            </w:r>
          </w:p>
        </w:tc>
        <w:tc>
          <w:tcPr>
            <w:tcW w:w="219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一、一般公共服务支出</w:t>
            </w:r>
          </w:p>
        </w:tc>
        <w:tc>
          <w:tcPr>
            <w:tcW w:w="33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29</w:t>
            </w:r>
          </w:p>
        </w:tc>
        <w:tc>
          <w:tcPr>
            <w:tcW w:w="99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867.31</w:t>
            </w:r>
          </w:p>
        </w:tc>
        <w:tc>
          <w:tcPr>
            <w:tcW w:w="90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867.31</w:t>
            </w: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r>
      <w:tr w:rsidR="009E7255">
        <w:trPr>
          <w:trHeight w:val="120"/>
        </w:trPr>
        <w:tc>
          <w:tcPr>
            <w:tcW w:w="2355"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二、政府性基金预算财政拨款</w:t>
            </w:r>
          </w:p>
        </w:tc>
        <w:tc>
          <w:tcPr>
            <w:tcW w:w="31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w:t>
            </w:r>
          </w:p>
        </w:tc>
        <w:tc>
          <w:tcPr>
            <w:tcW w:w="97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4,635.81</w:t>
            </w:r>
          </w:p>
        </w:tc>
        <w:tc>
          <w:tcPr>
            <w:tcW w:w="219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二、外交支出</w:t>
            </w:r>
          </w:p>
        </w:tc>
        <w:tc>
          <w:tcPr>
            <w:tcW w:w="33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30</w:t>
            </w:r>
          </w:p>
        </w:tc>
        <w:tc>
          <w:tcPr>
            <w:tcW w:w="99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90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r>
      <w:tr w:rsidR="009E7255">
        <w:trPr>
          <w:trHeight w:val="90"/>
        </w:trPr>
        <w:tc>
          <w:tcPr>
            <w:tcW w:w="2355"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left"/>
              <w:rPr>
                <w:rFonts w:ascii="宋体" w:cs="宋体"/>
                <w:color w:val="000000"/>
                <w:sz w:val="18"/>
                <w:szCs w:val="18"/>
              </w:rPr>
            </w:pPr>
          </w:p>
        </w:tc>
        <w:tc>
          <w:tcPr>
            <w:tcW w:w="31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w:t>
            </w:r>
          </w:p>
        </w:tc>
        <w:tc>
          <w:tcPr>
            <w:tcW w:w="97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18"/>
                <w:szCs w:val="18"/>
              </w:rPr>
            </w:pPr>
          </w:p>
        </w:tc>
        <w:tc>
          <w:tcPr>
            <w:tcW w:w="219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三、国防支出</w:t>
            </w:r>
          </w:p>
        </w:tc>
        <w:tc>
          <w:tcPr>
            <w:tcW w:w="33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31</w:t>
            </w:r>
          </w:p>
        </w:tc>
        <w:tc>
          <w:tcPr>
            <w:tcW w:w="99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90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r>
      <w:tr w:rsidR="009E7255">
        <w:trPr>
          <w:trHeight w:val="90"/>
        </w:trPr>
        <w:tc>
          <w:tcPr>
            <w:tcW w:w="2355"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left"/>
              <w:rPr>
                <w:rFonts w:ascii="宋体" w:cs="宋体"/>
                <w:color w:val="000000"/>
                <w:sz w:val="18"/>
                <w:szCs w:val="18"/>
              </w:rPr>
            </w:pPr>
          </w:p>
        </w:tc>
        <w:tc>
          <w:tcPr>
            <w:tcW w:w="31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w:t>
            </w:r>
          </w:p>
        </w:tc>
        <w:tc>
          <w:tcPr>
            <w:tcW w:w="97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18"/>
                <w:szCs w:val="18"/>
              </w:rPr>
            </w:pPr>
          </w:p>
        </w:tc>
        <w:tc>
          <w:tcPr>
            <w:tcW w:w="219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四、公共安全支出</w:t>
            </w:r>
          </w:p>
        </w:tc>
        <w:tc>
          <w:tcPr>
            <w:tcW w:w="33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32</w:t>
            </w:r>
          </w:p>
        </w:tc>
        <w:tc>
          <w:tcPr>
            <w:tcW w:w="99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90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r>
      <w:tr w:rsidR="009E7255">
        <w:trPr>
          <w:trHeight w:val="90"/>
        </w:trPr>
        <w:tc>
          <w:tcPr>
            <w:tcW w:w="2355"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left"/>
              <w:rPr>
                <w:rFonts w:ascii="宋体" w:cs="宋体"/>
                <w:color w:val="000000"/>
                <w:sz w:val="18"/>
                <w:szCs w:val="18"/>
              </w:rPr>
            </w:pPr>
          </w:p>
        </w:tc>
        <w:tc>
          <w:tcPr>
            <w:tcW w:w="31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w:t>
            </w:r>
          </w:p>
        </w:tc>
        <w:tc>
          <w:tcPr>
            <w:tcW w:w="97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18"/>
                <w:szCs w:val="18"/>
              </w:rPr>
            </w:pPr>
          </w:p>
        </w:tc>
        <w:tc>
          <w:tcPr>
            <w:tcW w:w="219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五、教育支出</w:t>
            </w:r>
          </w:p>
        </w:tc>
        <w:tc>
          <w:tcPr>
            <w:tcW w:w="33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33</w:t>
            </w:r>
          </w:p>
        </w:tc>
        <w:tc>
          <w:tcPr>
            <w:tcW w:w="99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90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r>
      <w:tr w:rsidR="009E7255">
        <w:trPr>
          <w:trHeight w:val="90"/>
        </w:trPr>
        <w:tc>
          <w:tcPr>
            <w:tcW w:w="2355"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left"/>
              <w:rPr>
                <w:rFonts w:ascii="宋体" w:cs="宋体"/>
                <w:color w:val="000000"/>
                <w:sz w:val="18"/>
                <w:szCs w:val="18"/>
              </w:rPr>
            </w:pPr>
          </w:p>
        </w:tc>
        <w:tc>
          <w:tcPr>
            <w:tcW w:w="31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6</w:t>
            </w:r>
          </w:p>
        </w:tc>
        <w:tc>
          <w:tcPr>
            <w:tcW w:w="97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18"/>
                <w:szCs w:val="18"/>
              </w:rPr>
            </w:pPr>
          </w:p>
        </w:tc>
        <w:tc>
          <w:tcPr>
            <w:tcW w:w="219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六、科学技术支出</w:t>
            </w:r>
          </w:p>
        </w:tc>
        <w:tc>
          <w:tcPr>
            <w:tcW w:w="33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34</w:t>
            </w:r>
          </w:p>
        </w:tc>
        <w:tc>
          <w:tcPr>
            <w:tcW w:w="99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90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r>
      <w:tr w:rsidR="009E7255">
        <w:trPr>
          <w:trHeight w:val="90"/>
        </w:trPr>
        <w:tc>
          <w:tcPr>
            <w:tcW w:w="2355"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left"/>
              <w:rPr>
                <w:rFonts w:ascii="宋体" w:cs="宋体"/>
                <w:color w:val="000000"/>
                <w:sz w:val="18"/>
                <w:szCs w:val="18"/>
              </w:rPr>
            </w:pPr>
          </w:p>
        </w:tc>
        <w:tc>
          <w:tcPr>
            <w:tcW w:w="31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7</w:t>
            </w:r>
          </w:p>
        </w:tc>
        <w:tc>
          <w:tcPr>
            <w:tcW w:w="97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18"/>
                <w:szCs w:val="18"/>
              </w:rPr>
            </w:pPr>
          </w:p>
        </w:tc>
        <w:tc>
          <w:tcPr>
            <w:tcW w:w="219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七、文化体育与传媒支出</w:t>
            </w:r>
          </w:p>
        </w:tc>
        <w:tc>
          <w:tcPr>
            <w:tcW w:w="33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35</w:t>
            </w:r>
          </w:p>
        </w:tc>
        <w:tc>
          <w:tcPr>
            <w:tcW w:w="99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90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r>
      <w:tr w:rsidR="009E7255">
        <w:trPr>
          <w:trHeight w:val="90"/>
        </w:trPr>
        <w:tc>
          <w:tcPr>
            <w:tcW w:w="2355"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left"/>
              <w:rPr>
                <w:rFonts w:ascii="宋体" w:cs="宋体"/>
                <w:color w:val="000000"/>
                <w:sz w:val="18"/>
                <w:szCs w:val="18"/>
              </w:rPr>
            </w:pPr>
          </w:p>
        </w:tc>
        <w:tc>
          <w:tcPr>
            <w:tcW w:w="31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8</w:t>
            </w:r>
          </w:p>
        </w:tc>
        <w:tc>
          <w:tcPr>
            <w:tcW w:w="97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18"/>
                <w:szCs w:val="18"/>
              </w:rPr>
            </w:pPr>
          </w:p>
        </w:tc>
        <w:tc>
          <w:tcPr>
            <w:tcW w:w="219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八、社会保障和就业支出</w:t>
            </w:r>
          </w:p>
        </w:tc>
        <w:tc>
          <w:tcPr>
            <w:tcW w:w="33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36</w:t>
            </w:r>
          </w:p>
        </w:tc>
        <w:tc>
          <w:tcPr>
            <w:tcW w:w="99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51.39</w:t>
            </w:r>
          </w:p>
        </w:tc>
        <w:tc>
          <w:tcPr>
            <w:tcW w:w="90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51.39</w:t>
            </w: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r>
      <w:tr w:rsidR="009E7255">
        <w:trPr>
          <w:trHeight w:val="90"/>
        </w:trPr>
        <w:tc>
          <w:tcPr>
            <w:tcW w:w="2355"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left"/>
              <w:rPr>
                <w:rFonts w:ascii="宋体" w:cs="宋体"/>
                <w:color w:val="000000"/>
                <w:sz w:val="18"/>
                <w:szCs w:val="18"/>
              </w:rPr>
            </w:pPr>
          </w:p>
        </w:tc>
        <w:tc>
          <w:tcPr>
            <w:tcW w:w="31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9</w:t>
            </w:r>
          </w:p>
        </w:tc>
        <w:tc>
          <w:tcPr>
            <w:tcW w:w="97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18"/>
                <w:szCs w:val="18"/>
              </w:rPr>
            </w:pPr>
          </w:p>
        </w:tc>
        <w:tc>
          <w:tcPr>
            <w:tcW w:w="219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6"/>
                <w:szCs w:val="16"/>
              </w:rPr>
              <w:t>九、医疗卫生与计划生育支出</w:t>
            </w:r>
          </w:p>
        </w:tc>
        <w:tc>
          <w:tcPr>
            <w:tcW w:w="33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37</w:t>
            </w:r>
          </w:p>
        </w:tc>
        <w:tc>
          <w:tcPr>
            <w:tcW w:w="99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36.94</w:t>
            </w:r>
          </w:p>
        </w:tc>
        <w:tc>
          <w:tcPr>
            <w:tcW w:w="90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36.94</w:t>
            </w: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r>
      <w:tr w:rsidR="009E7255">
        <w:trPr>
          <w:trHeight w:val="90"/>
        </w:trPr>
        <w:tc>
          <w:tcPr>
            <w:tcW w:w="2355"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left"/>
              <w:rPr>
                <w:rFonts w:ascii="宋体" w:cs="宋体"/>
                <w:color w:val="000000"/>
                <w:sz w:val="18"/>
                <w:szCs w:val="18"/>
              </w:rPr>
            </w:pPr>
          </w:p>
        </w:tc>
        <w:tc>
          <w:tcPr>
            <w:tcW w:w="31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10</w:t>
            </w:r>
          </w:p>
        </w:tc>
        <w:tc>
          <w:tcPr>
            <w:tcW w:w="97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18"/>
                <w:szCs w:val="18"/>
              </w:rPr>
            </w:pPr>
          </w:p>
        </w:tc>
        <w:tc>
          <w:tcPr>
            <w:tcW w:w="219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十、节能环保支出</w:t>
            </w:r>
          </w:p>
        </w:tc>
        <w:tc>
          <w:tcPr>
            <w:tcW w:w="33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38</w:t>
            </w:r>
          </w:p>
        </w:tc>
        <w:tc>
          <w:tcPr>
            <w:tcW w:w="99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2,146.47</w:t>
            </w:r>
          </w:p>
        </w:tc>
        <w:tc>
          <w:tcPr>
            <w:tcW w:w="90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2,146.47</w:t>
            </w: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r>
      <w:tr w:rsidR="009E7255">
        <w:trPr>
          <w:trHeight w:val="90"/>
        </w:trPr>
        <w:tc>
          <w:tcPr>
            <w:tcW w:w="2355"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left"/>
              <w:rPr>
                <w:rFonts w:ascii="宋体" w:cs="宋体"/>
                <w:color w:val="000000"/>
                <w:sz w:val="18"/>
                <w:szCs w:val="18"/>
              </w:rPr>
            </w:pPr>
          </w:p>
        </w:tc>
        <w:tc>
          <w:tcPr>
            <w:tcW w:w="31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11</w:t>
            </w:r>
          </w:p>
        </w:tc>
        <w:tc>
          <w:tcPr>
            <w:tcW w:w="97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18"/>
                <w:szCs w:val="18"/>
              </w:rPr>
            </w:pPr>
          </w:p>
        </w:tc>
        <w:tc>
          <w:tcPr>
            <w:tcW w:w="219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十一、城乡社区支出</w:t>
            </w:r>
          </w:p>
        </w:tc>
        <w:tc>
          <w:tcPr>
            <w:tcW w:w="33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39</w:t>
            </w:r>
          </w:p>
        </w:tc>
        <w:tc>
          <w:tcPr>
            <w:tcW w:w="99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4,639.61</w:t>
            </w:r>
          </w:p>
        </w:tc>
        <w:tc>
          <w:tcPr>
            <w:tcW w:w="90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3.80</w:t>
            </w: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4,635.81</w:t>
            </w:r>
          </w:p>
        </w:tc>
      </w:tr>
      <w:tr w:rsidR="009E7255">
        <w:trPr>
          <w:trHeight w:val="90"/>
        </w:trPr>
        <w:tc>
          <w:tcPr>
            <w:tcW w:w="2355"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left"/>
              <w:rPr>
                <w:rFonts w:ascii="宋体" w:cs="宋体"/>
                <w:color w:val="000000"/>
                <w:sz w:val="18"/>
                <w:szCs w:val="18"/>
              </w:rPr>
            </w:pPr>
          </w:p>
        </w:tc>
        <w:tc>
          <w:tcPr>
            <w:tcW w:w="31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12</w:t>
            </w:r>
          </w:p>
        </w:tc>
        <w:tc>
          <w:tcPr>
            <w:tcW w:w="97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18"/>
                <w:szCs w:val="18"/>
              </w:rPr>
            </w:pPr>
          </w:p>
        </w:tc>
        <w:tc>
          <w:tcPr>
            <w:tcW w:w="219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十二、农林水支出</w:t>
            </w:r>
          </w:p>
        </w:tc>
        <w:tc>
          <w:tcPr>
            <w:tcW w:w="33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40</w:t>
            </w:r>
          </w:p>
        </w:tc>
        <w:tc>
          <w:tcPr>
            <w:tcW w:w="99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880.51</w:t>
            </w:r>
          </w:p>
        </w:tc>
        <w:tc>
          <w:tcPr>
            <w:tcW w:w="90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880.51</w:t>
            </w: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r>
      <w:tr w:rsidR="009E7255">
        <w:trPr>
          <w:trHeight w:val="90"/>
        </w:trPr>
        <w:tc>
          <w:tcPr>
            <w:tcW w:w="2355"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left"/>
              <w:rPr>
                <w:rFonts w:ascii="宋体" w:cs="宋体"/>
                <w:color w:val="000000"/>
                <w:sz w:val="18"/>
                <w:szCs w:val="18"/>
              </w:rPr>
            </w:pPr>
          </w:p>
        </w:tc>
        <w:tc>
          <w:tcPr>
            <w:tcW w:w="31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13</w:t>
            </w:r>
          </w:p>
        </w:tc>
        <w:tc>
          <w:tcPr>
            <w:tcW w:w="97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18"/>
                <w:szCs w:val="18"/>
              </w:rPr>
            </w:pPr>
          </w:p>
        </w:tc>
        <w:tc>
          <w:tcPr>
            <w:tcW w:w="219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十三、交通运输支出</w:t>
            </w:r>
          </w:p>
        </w:tc>
        <w:tc>
          <w:tcPr>
            <w:tcW w:w="33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41</w:t>
            </w:r>
          </w:p>
        </w:tc>
        <w:tc>
          <w:tcPr>
            <w:tcW w:w="99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90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r>
      <w:tr w:rsidR="009E7255">
        <w:trPr>
          <w:trHeight w:val="90"/>
        </w:trPr>
        <w:tc>
          <w:tcPr>
            <w:tcW w:w="2355"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left"/>
              <w:rPr>
                <w:rFonts w:ascii="宋体" w:cs="宋体"/>
                <w:color w:val="000000"/>
                <w:sz w:val="18"/>
                <w:szCs w:val="18"/>
              </w:rPr>
            </w:pPr>
          </w:p>
        </w:tc>
        <w:tc>
          <w:tcPr>
            <w:tcW w:w="31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14</w:t>
            </w:r>
          </w:p>
        </w:tc>
        <w:tc>
          <w:tcPr>
            <w:tcW w:w="97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18"/>
                <w:szCs w:val="18"/>
              </w:rPr>
            </w:pPr>
          </w:p>
        </w:tc>
        <w:tc>
          <w:tcPr>
            <w:tcW w:w="219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十四、资源勘探信息等支出</w:t>
            </w:r>
          </w:p>
        </w:tc>
        <w:tc>
          <w:tcPr>
            <w:tcW w:w="33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42</w:t>
            </w:r>
          </w:p>
        </w:tc>
        <w:tc>
          <w:tcPr>
            <w:tcW w:w="99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90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r>
      <w:tr w:rsidR="009E7255">
        <w:trPr>
          <w:trHeight w:val="90"/>
        </w:trPr>
        <w:tc>
          <w:tcPr>
            <w:tcW w:w="2355"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left"/>
              <w:rPr>
                <w:rFonts w:ascii="宋体" w:cs="宋体"/>
                <w:color w:val="000000"/>
                <w:sz w:val="18"/>
                <w:szCs w:val="18"/>
              </w:rPr>
            </w:pPr>
          </w:p>
        </w:tc>
        <w:tc>
          <w:tcPr>
            <w:tcW w:w="31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15</w:t>
            </w:r>
          </w:p>
        </w:tc>
        <w:tc>
          <w:tcPr>
            <w:tcW w:w="97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18"/>
                <w:szCs w:val="18"/>
              </w:rPr>
            </w:pPr>
          </w:p>
        </w:tc>
        <w:tc>
          <w:tcPr>
            <w:tcW w:w="219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十五、商业服务业等支出</w:t>
            </w:r>
          </w:p>
        </w:tc>
        <w:tc>
          <w:tcPr>
            <w:tcW w:w="33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43</w:t>
            </w:r>
          </w:p>
        </w:tc>
        <w:tc>
          <w:tcPr>
            <w:tcW w:w="99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90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r>
      <w:tr w:rsidR="009E7255">
        <w:trPr>
          <w:trHeight w:val="90"/>
        </w:trPr>
        <w:tc>
          <w:tcPr>
            <w:tcW w:w="2355"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left"/>
              <w:rPr>
                <w:rFonts w:ascii="宋体" w:cs="宋体"/>
                <w:color w:val="000000"/>
                <w:sz w:val="18"/>
                <w:szCs w:val="18"/>
              </w:rPr>
            </w:pPr>
          </w:p>
        </w:tc>
        <w:tc>
          <w:tcPr>
            <w:tcW w:w="31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16</w:t>
            </w:r>
          </w:p>
        </w:tc>
        <w:tc>
          <w:tcPr>
            <w:tcW w:w="97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18"/>
                <w:szCs w:val="18"/>
              </w:rPr>
            </w:pPr>
          </w:p>
        </w:tc>
        <w:tc>
          <w:tcPr>
            <w:tcW w:w="219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十六、金融支出</w:t>
            </w:r>
          </w:p>
        </w:tc>
        <w:tc>
          <w:tcPr>
            <w:tcW w:w="33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44</w:t>
            </w:r>
          </w:p>
        </w:tc>
        <w:tc>
          <w:tcPr>
            <w:tcW w:w="99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90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r>
      <w:tr w:rsidR="009E7255">
        <w:trPr>
          <w:trHeight w:val="90"/>
        </w:trPr>
        <w:tc>
          <w:tcPr>
            <w:tcW w:w="2355"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left"/>
              <w:rPr>
                <w:rFonts w:ascii="宋体" w:cs="宋体"/>
                <w:color w:val="000000"/>
                <w:sz w:val="18"/>
                <w:szCs w:val="18"/>
              </w:rPr>
            </w:pPr>
          </w:p>
        </w:tc>
        <w:tc>
          <w:tcPr>
            <w:tcW w:w="31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17</w:t>
            </w:r>
          </w:p>
        </w:tc>
        <w:tc>
          <w:tcPr>
            <w:tcW w:w="97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18"/>
                <w:szCs w:val="18"/>
              </w:rPr>
            </w:pPr>
          </w:p>
        </w:tc>
        <w:tc>
          <w:tcPr>
            <w:tcW w:w="219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十七、援助其他地区支出</w:t>
            </w:r>
          </w:p>
        </w:tc>
        <w:tc>
          <w:tcPr>
            <w:tcW w:w="33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45</w:t>
            </w:r>
          </w:p>
        </w:tc>
        <w:tc>
          <w:tcPr>
            <w:tcW w:w="99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90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r>
      <w:tr w:rsidR="009E7255">
        <w:trPr>
          <w:trHeight w:val="90"/>
        </w:trPr>
        <w:tc>
          <w:tcPr>
            <w:tcW w:w="2355"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left"/>
              <w:rPr>
                <w:rFonts w:ascii="宋体" w:cs="宋体"/>
                <w:color w:val="000000"/>
                <w:sz w:val="18"/>
                <w:szCs w:val="18"/>
              </w:rPr>
            </w:pPr>
          </w:p>
        </w:tc>
        <w:tc>
          <w:tcPr>
            <w:tcW w:w="31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18</w:t>
            </w:r>
          </w:p>
        </w:tc>
        <w:tc>
          <w:tcPr>
            <w:tcW w:w="97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18"/>
                <w:szCs w:val="18"/>
              </w:rPr>
            </w:pPr>
          </w:p>
        </w:tc>
        <w:tc>
          <w:tcPr>
            <w:tcW w:w="219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十八、国土海洋气象等支出</w:t>
            </w:r>
          </w:p>
        </w:tc>
        <w:tc>
          <w:tcPr>
            <w:tcW w:w="33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46</w:t>
            </w:r>
          </w:p>
        </w:tc>
        <w:tc>
          <w:tcPr>
            <w:tcW w:w="99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6.54</w:t>
            </w:r>
          </w:p>
        </w:tc>
        <w:tc>
          <w:tcPr>
            <w:tcW w:w="90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6.54</w:t>
            </w: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r>
      <w:tr w:rsidR="009E7255">
        <w:trPr>
          <w:trHeight w:val="90"/>
        </w:trPr>
        <w:tc>
          <w:tcPr>
            <w:tcW w:w="2355"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left"/>
              <w:rPr>
                <w:rFonts w:ascii="宋体" w:cs="宋体"/>
                <w:color w:val="000000"/>
                <w:sz w:val="18"/>
                <w:szCs w:val="18"/>
              </w:rPr>
            </w:pPr>
          </w:p>
        </w:tc>
        <w:tc>
          <w:tcPr>
            <w:tcW w:w="31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19</w:t>
            </w:r>
          </w:p>
        </w:tc>
        <w:tc>
          <w:tcPr>
            <w:tcW w:w="97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18"/>
                <w:szCs w:val="18"/>
              </w:rPr>
            </w:pPr>
          </w:p>
        </w:tc>
        <w:tc>
          <w:tcPr>
            <w:tcW w:w="219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十九、住房保障支出</w:t>
            </w:r>
          </w:p>
        </w:tc>
        <w:tc>
          <w:tcPr>
            <w:tcW w:w="33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47</w:t>
            </w:r>
          </w:p>
        </w:tc>
        <w:tc>
          <w:tcPr>
            <w:tcW w:w="99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29.29</w:t>
            </w:r>
          </w:p>
        </w:tc>
        <w:tc>
          <w:tcPr>
            <w:tcW w:w="90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29.29</w:t>
            </w: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r>
      <w:tr w:rsidR="009E7255">
        <w:trPr>
          <w:trHeight w:val="90"/>
        </w:trPr>
        <w:tc>
          <w:tcPr>
            <w:tcW w:w="2355"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left"/>
              <w:rPr>
                <w:rFonts w:ascii="宋体" w:cs="宋体"/>
                <w:color w:val="000000"/>
                <w:sz w:val="18"/>
                <w:szCs w:val="18"/>
              </w:rPr>
            </w:pPr>
          </w:p>
        </w:tc>
        <w:tc>
          <w:tcPr>
            <w:tcW w:w="31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20</w:t>
            </w:r>
          </w:p>
        </w:tc>
        <w:tc>
          <w:tcPr>
            <w:tcW w:w="97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18"/>
                <w:szCs w:val="18"/>
              </w:rPr>
            </w:pPr>
          </w:p>
        </w:tc>
        <w:tc>
          <w:tcPr>
            <w:tcW w:w="219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二十、粮油物资储备支出</w:t>
            </w:r>
          </w:p>
        </w:tc>
        <w:tc>
          <w:tcPr>
            <w:tcW w:w="33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48</w:t>
            </w:r>
          </w:p>
        </w:tc>
        <w:tc>
          <w:tcPr>
            <w:tcW w:w="99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90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r>
      <w:tr w:rsidR="009E7255">
        <w:trPr>
          <w:trHeight w:val="90"/>
        </w:trPr>
        <w:tc>
          <w:tcPr>
            <w:tcW w:w="2355"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left"/>
              <w:rPr>
                <w:rFonts w:ascii="宋体" w:cs="宋体"/>
                <w:color w:val="000000"/>
                <w:sz w:val="18"/>
                <w:szCs w:val="18"/>
              </w:rPr>
            </w:pPr>
          </w:p>
        </w:tc>
        <w:tc>
          <w:tcPr>
            <w:tcW w:w="31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21</w:t>
            </w:r>
          </w:p>
        </w:tc>
        <w:tc>
          <w:tcPr>
            <w:tcW w:w="97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18"/>
                <w:szCs w:val="18"/>
              </w:rPr>
            </w:pPr>
          </w:p>
        </w:tc>
        <w:tc>
          <w:tcPr>
            <w:tcW w:w="219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二十一、其他支出</w:t>
            </w:r>
          </w:p>
        </w:tc>
        <w:tc>
          <w:tcPr>
            <w:tcW w:w="33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49</w:t>
            </w:r>
          </w:p>
        </w:tc>
        <w:tc>
          <w:tcPr>
            <w:tcW w:w="99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90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r>
      <w:tr w:rsidR="009E7255">
        <w:trPr>
          <w:trHeight w:val="90"/>
        </w:trPr>
        <w:tc>
          <w:tcPr>
            <w:tcW w:w="2355"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left"/>
              <w:rPr>
                <w:rFonts w:ascii="宋体" w:cs="宋体"/>
                <w:color w:val="000000"/>
                <w:sz w:val="18"/>
                <w:szCs w:val="18"/>
              </w:rPr>
            </w:pPr>
          </w:p>
        </w:tc>
        <w:tc>
          <w:tcPr>
            <w:tcW w:w="31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22</w:t>
            </w:r>
          </w:p>
        </w:tc>
        <w:tc>
          <w:tcPr>
            <w:tcW w:w="97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18"/>
                <w:szCs w:val="18"/>
              </w:rPr>
            </w:pPr>
          </w:p>
        </w:tc>
        <w:tc>
          <w:tcPr>
            <w:tcW w:w="219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二十二、债务还本支出</w:t>
            </w:r>
          </w:p>
        </w:tc>
        <w:tc>
          <w:tcPr>
            <w:tcW w:w="33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50</w:t>
            </w:r>
          </w:p>
        </w:tc>
        <w:tc>
          <w:tcPr>
            <w:tcW w:w="99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90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r>
      <w:tr w:rsidR="009E7255">
        <w:trPr>
          <w:trHeight w:val="90"/>
        </w:trPr>
        <w:tc>
          <w:tcPr>
            <w:tcW w:w="2355"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left"/>
              <w:rPr>
                <w:rFonts w:ascii="宋体" w:cs="宋体"/>
                <w:color w:val="000000"/>
                <w:sz w:val="18"/>
                <w:szCs w:val="18"/>
              </w:rPr>
            </w:pPr>
          </w:p>
        </w:tc>
        <w:tc>
          <w:tcPr>
            <w:tcW w:w="31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23</w:t>
            </w:r>
          </w:p>
        </w:tc>
        <w:tc>
          <w:tcPr>
            <w:tcW w:w="97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right"/>
              <w:rPr>
                <w:rFonts w:ascii="宋体" w:cs="宋体"/>
                <w:color w:val="000000"/>
                <w:sz w:val="18"/>
                <w:szCs w:val="18"/>
              </w:rPr>
            </w:pPr>
          </w:p>
        </w:tc>
        <w:tc>
          <w:tcPr>
            <w:tcW w:w="219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二十三、债务付息支出</w:t>
            </w:r>
          </w:p>
        </w:tc>
        <w:tc>
          <w:tcPr>
            <w:tcW w:w="33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51</w:t>
            </w:r>
          </w:p>
        </w:tc>
        <w:tc>
          <w:tcPr>
            <w:tcW w:w="99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90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r>
      <w:tr w:rsidR="009E7255">
        <w:trPr>
          <w:trHeight w:val="90"/>
        </w:trPr>
        <w:tc>
          <w:tcPr>
            <w:tcW w:w="2355"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b/>
                <w:color w:val="000000"/>
                <w:sz w:val="18"/>
                <w:szCs w:val="18"/>
              </w:rPr>
            </w:pPr>
            <w:r>
              <w:rPr>
                <w:rFonts w:ascii="宋体" w:hAnsi="宋体" w:cs="宋体" w:hint="eastAsia"/>
                <w:b/>
                <w:color w:val="000000"/>
                <w:kern w:val="0"/>
                <w:sz w:val="18"/>
                <w:szCs w:val="18"/>
              </w:rPr>
              <w:t>本年收入合计</w:t>
            </w:r>
          </w:p>
        </w:tc>
        <w:tc>
          <w:tcPr>
            <w:tcW w:w="31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24</w:t>
            </w:r>
          </w:p>
        </w:tc>
        <w:tc>
          <w:tcPr>
            <w:tcW w:w="97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10,255.97</w:t>
            </w:r>
          </w:p>
        </w:tc>
        <w:tc>
          <w:tcPr>
            <w:tcW w:w="219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b/>
                <w:color w:val="000000"/>
                <w:sz w:val="18"/>
                <w:szCs w:val="18"/>
              </w:rPr>
            </w:pPr>
            <w:r>
              <w:rPr>
                <w:rFonts w:ascii="宋体" w:hAnsi="宋体" w:cs="宋体" w:hint="eastAsia"/>
                <w:b/>
                <w:color w:val="000000"/>
                <w:kern w:val="0"/>
                <w:sz w:val="18"/>
                <w:szCs w:val="18"/>
              </w:rPr>
              <w:t>本年支出合计</w:t>
            </w:r>
          </w:p>
        </w:tc>
        <w:tc>
          <w:tcPr>
            <w:tcW w:w="33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52</w:t>
            </w:r>
          </w:p>
        </w:tc>
        <w:tc>
          <w:tcPr>
            <w:tcW w:w="99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8,658.06</w:t>
            </w:r>
          </w:p>
        </w:tc>
        <w:tc>
          <w:tcPr>
            <w:tcW w:w="90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4,022.25</w:t>
            </w: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4,635.81</w:t>
            </w:r>
          </w:p>
        </w:tc>
      </w:tr>
      <w:tr w:rsidR="009E7255">
        <w:trPr>
          <w:trHeight w:val="120"/>
        </w:trPr>
        <w:tc>
          <w:tcPr>
            <w:tcW w:w="2355"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年初财政拨款结转和结余</w:t>
            </w:r>
          </w:p>
        </w:tc>
        <w:tc>
          <w:tcPr>
            <w:tcW w:w="31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25</w:t>
            </w:r>
          </w:p>
        </w:tc>
        <w:tc>
          <w:tcPr>
            <w:tcW w:w="97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219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年末财政拨款结转和结余</w:t>
            </w:r>
          </w:p>
        </w:tc>
        <w:tc>
          <w:tcPr>
            <w:tcW w:w="33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53</w:t>
            </w:r>
          </w:p>
        </w:tc>
        <w:tc>
          <w:tcPr>
            <w:tcW w:w="99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1,597.91</w:t>
            </w:r>
          </w:p>
        </w:tc>
        <w:tc>
          <w:tcPr>
            <w:tcW w:w="90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1,597.91</w:t>
            </w: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r>
      <w:tr w:rsidR="009E7255">
        <w:trPr>
          <w:trHeight w:val="120"/>
        </w:trPr>
        <w:tc>
          <w:tcPr>
            <w:tcW w:w="2355"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40" w:lineRule="atLeast"/>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一般公共预算财政拨款</w:t>
            </w:r>
          </w:p>
        </w:tc>
        <w:tc>
          <w:tcPr>
            <w:tcW w:w="31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26</w:t>
            </w:r>
          </w:p>
        </w:tc>
        <w:tc>
          <w:tcPr>
            <w:tcW w:w="97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219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left"/>
              <w:rPr>
                <w:rFonts w:ascii="宋体" w:cs="宋体"/>
                <w:color w:val="000000"/>
                <w:sz w:val="18"/>
                <w:szCs w:val="18"/>
              </w:rPr>
            </w:pPr>
          </w:p>
        </w:tc>
        <w:tc>
          <w:tcPr>
            <w:tcW w:w="33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54</w:t>
            </w:r>
          </w:p>
        </w:tc>
        <w:tc>
          <w:tcPr>
            <w:tcW w:w="99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90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r>
      <w:tr w:rsidR="009E7255">
        <w:trPr>
          <w:trHeight w:val="120"/>
        </w:trPr>
        <w:tc>
          <w:tcPr>
            <w:tcW w:w="2355"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40" w:lineRule="atLeast"/>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政府性基金预算财政拨款</w:t>
            </w:r>
          </w:p>
        </w:tc>
        <w:tc>
          <w:tcPr>
            <w:tcW w:w="31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27</w:t>
            </w:r>
          </w:p>
        </w:tc>
        <w:tc>
          <w:tcPr>
            <w:tcW w:w="97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219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left"/>
              <w:rPr>
                <w:rFonts w:ascii="宋体" w:cs="宋体"/>
                <w:color w:val="000000"/>
                <w:sz w:val="18"/>
                <w:szCs w:val="18"/>
              </w:rPr>
            </w:pPr>
          </w:p>
        </w:tc>
        <w:tc>
          <w:tcPr>
            <w:tcW w:w="33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55</w:t>
            </w:r>
          </w:p>
        </w:tc>
        <w:tc>
          <w:tcPr>
            <w:tcW w:w="99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90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r>
      <w:tr w:rsidR="009E7255">
        <w:trPr>
          <w:trHeight w:hRule="exact" w:val="357"/>
        </w:trPr>
        <w:tc>
          <w:tcPr>
            <w:tcW w:w="2355"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b/>
                <w:color w:val="000000"/>
                <w:sz w:val="18"/>
                <w:szCs w:val="18"/>
              </w:rPr>
            </w:pPr>
            <w:r>
              <w:rPr>
                <w:rFonts w:ascii="宋体" w:hAnsi="宋体" w:cs="宋体" w:hint="eastAsia"/>
                <w:b/>
                <w:color w:val="000000"/>
                <w:kern w:val="0"/>
                <w:sz w:val="18"/>
                <w:szCs w:val="18"/>
              </w:rPr>
              <w:t>总计</w:t>
            </w:r>
          </w:p>
        </w:tc>
        <w:tc>
          <w:tcPr>
            <w:tcW w:w="31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28</w:t>
            </w:r>
          </w:p>
        </w:tc>
        <w:tc>
          <w:tcPr>
            <w:tcW w:w="97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10,255.97</w:t>
            </w:r>
          </w:p>
        </w:tc>
        <w:tc>
          <w:tcPr>
            <w:tcW w:w="219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b/>
                <w:color w:val="000000"/>
                <w:sz w:val="18"/>
                <w:szCs w:val="18"/>
              </w:rPr>
            </w:pPr>
            <w:r>
              <w:rPr>
                <w:rFonts w:ascii="宋体" w:hAnsi="宋体" w:cs="宋体" w:hint="eastAsia"/>
                <w:b/>
                <w:color w:val="000000"/>
                <w:kern w:val="0"/>
                <w:sz w:val="18"/>
                <w:szCs w:val="18"/>
              </w:rPr>
              <w:t>总计</w:t>
            </w:r>
          </w:p>
        </w:tc>
        <w:tc>
          <w:tcPr>
            <w:tcW w:w="33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56</w:t>
            </w:r>
          </w:p>
        </w:tc>
        <w:tc>
          <w:tcPr>
            <w:tcW w:w="99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10,255.97</w:t>
            </w:r>
          </w:p>
        </w:tc>
        <w:tc>
          <w:tcPr>
            <w:tcW w:w="90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5,620.16</w:t>
            </w: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4,635.81</w:t>
            </w:r>
          </w:p>
        </w:tc>
      </w:tr>
      <w:tr w:rsidR="009E7255">
        <w:trPr>
          <w:trHeight w:val="155"/>
        </w:trPr>
        <w:tc>
          <w:tcPr>
            <w:tcW w:w="8940" w:type="dxa"/>
            <w:gridSpan w:val="12"/>
            <w:tcBorders>
              <w:top w:val="nil"/>
              <w:left w:val="nil"/>
              <w:bottom w:val="nil"/>
              <w:right w:val="nil"/>
            </w:tcBorders>
            <w:noWrap/>
            <w:tcMar>
              <w:top w:w="15" w:type="dxa"/>
              <w:left w:w="15" w:type="dxa"/>
              <w:right w:w="15" w:type="dxa"/>
            </w:tcMar>
            <w:vAlign w:val="center"/>
          </w:tcPr>
          <w:p w:rsidR="009E7255" w:rsidRDefault="009E725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注：本表反映部门本年度一般公共预算财政拨款和政府性基金预算财政拨款的总收支和年末结转结余情况。</w:t>
            </w:r>
          </w:p>
        </w:tc>
      </w:tr>
    </w:tbl>
    <w:p w:rsidR="009E7255" w:rsidRDefault="009E7255">
      <w:pPr>
        <w:widowControl/>
        <w:spacing w:after="0" w:line="560" w:lineRule="exact"/>
        <w:jc w:val="left"/>
        <w:rPr>
          <w:rFonts w:ascii="仿宋_GB2312" w:eastAsia="仿宋_GB2312" w:hAnsi="宋体"/>
          <w:b/>
          <w:sz w:val="28"/>
          <w:szCs w:val="28"/>
          <w:highlight w:val="yellow"/>
        </w:rPr>
        <w:sectPr w:rsidR="009E7255">
          <w:pgSz w:w="11906" w:h="16838"/>
          <w:pgMar w:top="2098" w:right="1474" w:bottom="1984" w:left="1588" w:header="851" w:footer="992" w:gutter="0"/>
          <w:cols w:space="0"/>
          <w:docGrid w:type="lines" w:linePitch="312"/>
        </w:sectPr>
      </w:pPr>
    </w:p>
    <w:tbl>
      <w:tblPr>
        <w:tblW w:w="10023" w:type="dxa"/>
        <w:tblLayout w:type="fixed"/>
        <w:tblCellMar>
          <w:left w:w="0" w:type="dxa"/>
          <w:right w:w="0" w:type="dxa"/>
        </w:tblCellMar>
        <w:tblLook w:val="00A0"/>
      </w:tblPr>
      <w:tblGrid>
        <w:gridCol w:w="317"/>
        <w:gridCol w:w="319"/>
        <w:gridCol w:w="332"/>
        <w:gridCol w:w="2879"/>
        <w:gridCol w:w="1073"/>
        <w:gridCol w:w="90"/>
        <w:gridCol w:w="729"/>
        <w:gridCol w:w="531"/>
        <w:gridCol w:w="632"/>
        <w:gridCol w:w="613"/>
        <w:gridCol w:w="1345"/>
        <w:gridCol w:w="1163"/>
      </w:tblGrid>
      <w:tr w:rsidR="009E7255">
        <w:trPr>
          <w:gridAfter w:val="1"/>
          <w:wAfter w:w="1163" w:type="dxa"/>
          <w:trHeight w:val="600"/>
        </w:trPr>
        <w:tc>
          <w:tcPr>
            <w:tcW w:w="8860" w:type="dxa"/>
            <w:gridSpan w:val="11"/>
            <w:tcBorders>
              <w:top w:val="nil"/>
              <w:left w:val="nil"/>
              <w:bottom w:val="nil"/>
              <w:right w:val="nil"/>
            </w:tcBorders>
            <w:noWrap/>
            <w:tcMar>
              <w:top w:w="15" w:type="dxa"/>
              <w:left w:w="15" w:type="dxa"/>
              <w:right w:w="15" w:type="dxa"/>
            </w:tcMar>
            <w:vAlign w:val="bottom"/>
          </w:tcPr>
          <w:p w:rsidR="009E7255" w:rsidRDefault="009E7255">
            <w:pPr>
              <w:widowControl/>
              <w:spacing w:after="0" w:line="240" w:lineRule="auto"/>
              <w:jc w:val="center"/>
              <w:textAlignment w:val="bottom"/>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一般公共预算财政拨款支出决算表</w:t>
            </w:r>
          </w:p>
        </w:tc>
      </w:tr>
      <w:tr w:rsidR="009E7255">
        <w:trPr>
          <w:trHeight w:val="334"/>
        </w:trPr>
        <w:tc>
          <w:tcPr>
            <w:tcW w:w="317" w:type="dxa"/>
            <w:tcBorders>
              <w:top w:val="nil"/>
              <w:left w:val="nil"/>
              <w:bottom w:val="nil"/>
              <w:right w:val="nil"/>
            </w:tcBorders>
            <w:noWrap/>
            <w:tcMar>
              <w:top w:w="15" w:type="dxa"/>
              <w:left w:w="15" w:type="dxa"/>
              <w:right w:w="15" w:type="dxa"/>
            </w:tcMar>
            <w:vAlign w:val="center"/>
          </w:tcPr>
          <w:p w:rsidR="009E7255" w:rsidRDefault="009E7255">
            <w:pPr>
              <w:widowControl/>
              <w:spacing w:after="0" w:line="240" w:lineRule="atLeast"/>
              <w:rPr>
                <w:rFonts w:ascii="Arial" w:hAnsi="Arial" w:cs="Arial"/>
                <w:color w:val="000000"/>
                <w:sz w:val="20"/>
                <w:szCs w:val="20"/>
              </w:rPr>
            </w:pPr>
          </w:p>
        </w:tc>
        <w:tc>
          <w:tcPr>
            <w:tcW w:w="319" w:type="dxa"/>
            <w:tcBorders>
              <w:top w:val="nil"/>
              <w:left w:val="nil"/>
              <w:bottom w:val="nil"/>
              <w:right w:val="nil"/>
            </w:tcBorders>
            <w:noWrap/>
            <w:tcMar>
              <w:top w:w="15" w:type="dxa"/>
              <w:left w:w="15" w:type="dxa"/>
              <w:right w:w="15" w:type="dxa"/>
            </w:tcMar>
            <w:vAlign w:val="center"/>
          </w:tcPr>
          <w:p w:rsidR="009E7255" w:rsidRDefault="009E7255">
            <w:pPr>
              <w:widowControl/>
              <w:spacing w:after="0" w:line="240" w:lineRule="atLeast"/>
              <w:rPr>
                <w:rFonts w:ascii="Arial" w:hAnsi="Arial" w:cs="Arial"/>
                <w:color w:val="000000"/>
                <w:sz w:val="20"/>
                <w:szCs w:val="20"/>
              </w:rPr>
            </w:pPr>
          </w:p>
        </w:tc>
        <w:tc>
          <w:tcPr>
            <w:tcW w:w="332" w:type="dxa"/>
            <w:tcBorders>
              <w:top w:val="nil"/>
              <w:left w:val="nil"/>
              <w:bottom w:val="nil"/>
              <w:right w:val="nil"/>
            </w:tcBorders>
            <w:noWrap/>
            <w:tcMar>
              <w:top w:w="15" w:type="dxa"/>
              <w:left w:w="15" w:type="dxa"/>
              <w:right w:w="15" w:type="dxa"/>
            </w:tcMar>
            <w:vAlign w:val="center"/>
          </w:tcPr>
          <w:p w:rsidR="009E7255" w:rsidRDefault="009E7255">
            <w:pPr>
              <w:widowControl/>
              <w:spacing w:after="0" w:line="240" w:lineRule="atLeast"/>
              <w:rPr>
                <w:rFonts w:ascii="Arial" w:hAnsi="Arial" w:cs="Arial"/>
                <w:color w:val="000000"/>
                <w:sz w:val="20"/>
                <w:szCs w:val="20"/>
              </w:rPr>
            </w:pPr>
          </w:p>
        </w:tc>
        <w:tc>
          <w:tcPr>
            <w:tcW w:w="3952" w:type="dxa"/>
            <w:gridSpan w:val="2"/>
            <w:tcBorders>
              <w:top w:val="nil"/>
              <w:left w:val="nil"/>
              <w:bottom w:val="nil"/>
              <w:right w:val="nil"/>
            </w:tcBorders>
            <w:noWrap/>
            <w:tcMar>
              <w:top w:w="15" w:type="dxa"/>
              <w:left w:w="15" w:type="dxa"/>
              <w:right w:w="15" w:type="dxa"/>
            </w:tcMar>
            <w:vAlign w:val="center"/>
          </w:tcPr>
          <w:p w:rsidR="009E7255" w:rsidRDefault="009E7255">
            <w:pPr>
              <w:widowControl/>
              <w:spacing w:after="0" w:line="240" w:lineRule="atLeast"/>
              <w:rPr>
                <w:rFonts w:ascii="Arial" w:hAnsi="Arial" w:cs="Arial"/>
                <w:color w:val="000000"/>
                <w:sz w:val="20"/>
                <w:szCs w:val="20"/>
              </w:rPr>
            </w:pPr>
          </w:p>
        </w:tc>
        <w:tc>
          <w:tcPr>
            <w:tcW w:w="90" w:type="dxa"/>
            <w:tcBorders>
              <w:top w:val="nil"/>
              <w:left w:val="nil"/>
              <w:bottom w:val="nil"/>
              <w:right w:val="nil"/>
            </w:tcBorders>
            <w:noWrap/>
            <w:tcMar>
              <w:top w:w="15" w:type="dxa"/>
              <w:left w:w="15" w:type="dxa"/>
              <w:right w:w="15" w:type="dxa"/>
            </w:tcMar>
            <w:vAlign w:val="center"/>
          </w:tcPr>
          <w:p w:rsidR="009E7255" w:rsidRDefault="009E7255">
            <w:pPr>
              <w:widowControl/>
              <w:spacing w:after="0" w:line="240" w:lineRule="atLeast"/>
              <w:rPr>
                <w:rFonts w:ascii="Arial" w:hAnsi="Arial" w:cs="Arial"/>
                <w:color w:val="000000"/>
                <w:sz w:val="20"/>
                <w:szCs w:val="20"/>
              </w:rPr>
            </w:pPr>
          </w:p>
        </w:tc>
        <w:tc>
          <w:tcPr>
            <w:tcW w:w="1892" w:type="dxa"/>
            <w:gridSpan w:val="3"/>
            <w:tcBorders>
              <w:top w:val="nil"/>
              <w:left w:val="nil"/>
              <w:bottom w:val="nil"/>
              <w:right w:val="nil"/>
            </w:tcBorders>
            <w:noWrap/>
            <w:tcMar>
              <w:top w:w="15" w:type="dxa"/>
              <w:left w:w="15" w:type="dxa"/>
              <w:right w:w="15" w:type="dxa"/>
            </w:tcMar>
            <w:vAlign w:val="center"/>
          </w:tcPr>
          <w:p w:rsidR="009E7255" w:rsidRDefault="009E7255">
            <w:pPr>
              <w:widowControl/>
              <w:spacing w:after="0" w:line="240" w:lineRule="atLeast"/>
              <w:rPr>
                <w:rFonts w:ascii="Arial" w:hAnsi="Arial" w:cs="Arial"/>
                <w:color w:val="000000"/>
                <w:sz w:val="20"/>
                <w:szCs w:val="20"/>
              </w:rPr>
            </w:pPr>
          </w:p>
        </w:tc>
        <w:tc>
          <w:tcPr>
            <w:tcW w:w="3121" w:type="dxa"/>
            <w:gridSpan w:val="3"/>
            <w:tcBorders>
              <w:top w:val="nil"/>
              <w:left w:val="nil"/>
              <w:bottom w:val="nil"/>
              <w:right w:val="nil"/>
            </w:tcBorders>
            <w:noWrap/>
            <w:tcMar>
              <w:top w:w="15" w:type="dxa"/>
              <w:left w:w="15" w:type="dxa"/>
              <w:right w:w="15" w:type="dxa"/>
            </w:tcMar>
            <w:vAlign w:val="center"/>
          </w:tcPr>
          <w:p w:rsidR="009E7255" w:rsidRDefault="009E7255" w:rsidP="00001E30">
            <w:pPr>
              <w:widowControl/>
              <w:spacing w:after="0" w:line="240" w:lineRule="atLeast"/>
              <w:ind w:firstLineChars="400" w:firstLine="800"/>
              <w:textAlignment w:val="center"/>
              <w:rPr>
                <w:rFonts w:ascii="宋体" w:cs="宋体"/>
                <w:color w:val="000000"/>
                <w:sz w:val="20"/>
                <w:szCs w:val="20"/>
              </w:rPr>
            </w:pPr>
            <w:r>
              <w:rPr>
                <w:rFonts w:ascii="宋体" w:hAnsi="宋体" w:cs="宋体" w:hint="eastAsia"/>
                <w:color w:val="000000"/>
                <w:kern w:val="0"/>
                <w:sz w:val="20"/>
                <w:szCs w:val="20"/>
              </w:rPr>
              <w:t>公开</w:t>
            </w:r>
            <w:r>
              <w:rPr>
                <w:rFonts w:ascii="宋体" w:hAnsi="宋体" w:cs="宋体"/>
                <w:color w:val="000000"/>
                <w:kern w:val="0"/>
                <w:sz w:val="20"/>
                <w:szCs w:val="20"/>
              </w:rPr>
              <w:t>05</w:t>
            </w:r>
            <w:r>
              <w:rPr>
                <w:rFonts w:ascii="宋体" w:hAnsi="宋体" w:cs="宋体" w:hint="eastAsia"/>
                <w:color w:val="000000"/>
                <w:kern w:val="0"/>
                <w:sz w:val="20"/>
                <w:szCs w:val="20"/>
              </w:rPr>
              <w:t>表</w:t>
            </w:r>
          </w:p>
        </w:tc>
      </w:tr>
      <w:tr w:rsidR="009E7255">
        <w:trPr>
          <w:gridAfter w:val="1"/>
          <w:wAfter w:w="1163" w:type="dxa"/>
          <w:trHeight w:val="334"/>
        </w:trPr>
        <w:tc>
          <w:tcPr>
            <w:tcW w:w="3847" w:type="dxa"/>
            <w:gridSpan w:val="4"/>
            <w:tcBorders>
              <w:top w:val="nil"/>
              <w:left w:val="nil"/>
              <w:bottom w:val="nil"/>
              <w:right w:val="nil"/>
            </w:tcBorders>
            <w:noWrap/>
            <w:tcMar>
              <w:top w:w="15" w:type="dxa"/>
              <w:left w:w="15" w:type="dxa"/>
              <w:right w:w="15" w:type="dxa"/>
            </w:tcMar>
            <w:vAlign w:val="center"/>
          </w:tcPr>
          <w:p w:rsidR="009E7255" w:rsidRDefault="009E7255">
            <w:pPr>
              <w:widowControl/>
              <w:spacing w:after="0" w:line="240" w:lineRule="atLeast"/>
              <w:jc w:val="left"/>
              <w:textAlignment w:val="center"/>
              <w:rPr>
                <w:rFonts w:ascii="宋体" w:cs="宋体"/>
                <w:color w:val="000000"/>
                <w:sz w:val="20"/>
                <w:szCs w:val="20"/>
              </w:rPr>
            </w:pPr>
            <w:r>
              <w:rPr>
                <w:rFonts w:ascii="宋体" w:hAnsi="宋体" w:cs="宋体" w:hint="eastAsia"/>
                <w:color w:val="000000"/>
                <w:kern w:val="0"/>
                <w:sz w:val="20"/>
                <w:szCs w:val="20"/>
              </w:rPr>
              <w:t>部门：廊坊市大厂回族自治县祁各庄镇人民政府</w:t>
            </w:r>
          </w:p>
        </w:tc>
        <w:tc>
          <w:tcPr>
            <w:tcW w:w="1892" w:type="dxa"/>
            <w:gridSpan w:val="3"/>
            <w:tcBorders>
              <w:top w:val="nil"/>
              <w:left w:val="nil"/>
              <w:bottom w:val="nil"/>
              <w:right w:val="nil"/>
            </w:tcBorders>
            <w:noWrap/>
            <w:tcMar>
              <w:top w:w="15" w:type="dxa"/>
              <w:left w:w="15" w:type="dxa"/>
              <w:right w:w="15" w:type="dxa"/>
            </w:tcMar>
            <w:vAlign w:val="center"/>
          </w:tcPr>
          <w:p w:rsidR="009E7255" w:rsidRDefault="009E7255">
            <w:pPr>
              <w:widowControl/>
              <w:spacing w:after="0" w:line="240" w:lineRule="atLeast"/>
              <w:rPr>
                <w:rFonts w:ascii="Arial" w:hAnsi="Arial" w:cs="Arial"/>
                <w:color w:val="000000"/>
                <w:sz w:val="20"/>
                <w:szCs w:val="20"/>
              </w:rPr>
            </w:pPr>
          </w:p>
        </w:tc>
        <w:tc>
          <w:tcPr>
            <w:tcW w:w="3121" w:type="dxa"/>
            <w:gridSpan w:val="4"/>
            <w:tcBorders>
              <w:top w:val="nil"/>
              <w:left w:val="nil"/>
              <w:bottom w:val="nil"/>
              <w:right w:val="nil"/>
            </w:tcBorders>
            <w:noWrap/>
            <w:tcMar>
              <w:top w:w="15" w:type="dxa"/>
              <w:left w:w="15" w:type="dxa"/>
              <w:right w:w="15" w:type="dxa"/>
            </w:tcMar>
            <w:vAlign w:val="center"/>
          </w:tcPr>
          <w:p w:rsidR="009E7255" w:rsidRDefault="009E7255">
            <w:pPr>
              <w:widowControl/>
              <w:spacing w:after="0" w:line="240" w:lineRule="atLeast"/>
              <w:jc w:val="right"/>
              <w:textAlignment w:val="center"/>
              <w:rPr>
                <w:rFonts w:ascii="宋体" w:cs="宋体"/>
                <w:color w:val="000000"/>
                <w:sz w:val="20"/>
                <w:szCs w:val="20"/>
              </w:rPr>
            </w:pPr>
            <w:r>
              <w:rPr>
                <w:rFonts w:ascii="宋体" w:hAnsi="宋体" w:cs="宋体" w:hint="eastAsia"/>
                <w:color w:val="000000"/>
                <w:kern w:val="0"/>
                <w:sz w:val="20"/>
                <w:szCs w:val="20"/>
              </w:rPr>
              <w:t>金额单位：万元</w:t>
            </w:r>
          </w:p>
        </w:tc>
      </w:tr>
      <w:tr w:rsidR="009E7255">
        <w:trPr>
          <w:gridAfter w:val="1"/>
          <w:wAfter w:w="1163" w:type="dxa"/>
          <w:trHeight w:val="351"/>
        </w:trPr>
        <w:tc>
          <w:tcPr>
            <w:tcW w:w="4920"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20"/>
                <w:szCs w:val="20"/>
              </w:rPr>
            </w:pPr>
            <w:r>
              <w:rPr>
                <w:rFonts w:ascii="宋体" w:hAnsi="宋体" w:cs="宋体" w:hint="eastAsia"/>
                <w:color w:val="000000"/>
                <w:kern w:val="0"/>
                <w:sz w:val="20"/>
                <w:szCs w:val="20"/>
              </w:rPr>
              <w:t>项目</w:t>
            </w:r>
          </w:p>
        </w:tc>
        <w:tc>
          <w:tcPr>
            <w:tcW w:w="3940" w:type="dxa"/>
            <w:gridSpan w:val="6"/>
            <w:tcBorders>
              <w:top w:val="single" w:sz="4" w:space="0" w:color="000000"/>
              <w:left w:val="nil"/>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20"/>
                <w:szCs w:val="20"/>
              </w:rPr>
            </w:pPr>
            <w:r>
              <w:rPr>
                <w:rFonts w:ascii="宋体" w:hAnsi="宋体" w:cs="宋体" w:hint="eastAsia"/>
                <w:color w:val="000000"/>
                <w:kern w:val="0"/>
                <w:sz w:val="20"/>
                <w:szCs w:val="20"/>
              </w:rPr>
              <w:t>本年支出</w:t>
            </w:r>
          </w:p>
        </w:tc>
      </w:tr>
      <w:tr w:rsidR="009E7255">
        <w:trPr>
          <w:gridAfter w:val="1"/>
          <w:wAfter w:w="1163" w:type="dxa"/>
          <w:trHeight w:val="334"/>
        </w:trPr>
        <w:tc>
          <w:tcPr>
            <w:tcW w:w="968" w:type="dxa"/>
            <w:gridSpan w:val="3"/>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20"/>
                <w:szCs w:val="20"/>
              </w:rPr>
            </w:pPr>
            <w:r>
              <w:rPr>
                <w:rFonts w:ascii="宋体" w:hAnsi="宋体" w:cs="宋体" w:hint="eastAsia"/>
                <w:color w:val="000000"/>
                <w:kern w:val="0"/>
                <w:sz w:val="20"/>
                <w:szCs w:val="20"/>
              </w:rPr>
              <w:t>功能分类科目编码</w:t>
            </w:r>
          </w:p>
        </w:tc>
        <w:tc>
          <w:tcPr>
            <w:tcW w:w="3952" w:type="dxa"/>
            <w:gridSpan w:val="2"/>
            <w:vMerge w:val="restart"/>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20"/>
                <w:szCs w:val="20"/>
              </w:rPr>
            </w:pPr>
            <w:r>
              <w:rPr>
                <w:rFonts w:ascii="宋体" w:hAnsi="宋体" w:cs="宋体" w:hint="eastAsia"/>
                <w:color w:val="000000"/>
                <w:kern w:val="0"/>
                <w:sz w:val="20"/>
                <w:szCs w:val="20"/>
              </w:rPr>
              <w:t>科目名称</w:t>
            </w:r>
          </w:p>
        </w:tc>
        <w:tc>
          <w:tcPr>
            <w:tcW w:w="1350" w:type="dxa"/>
            <w:gridSpan w:val="3"/>
            <w:vMerge w:val="restart"/>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20"/>
                <w:szCs w:val="20"/>
              </w:rPr>
            </w:pPr>
            <w:r>
              <w:rPr>
                <w:rFonts w:ascii="宋体" w:hAnsi="宋体" w:cs="宋体" w:hint="eastAsia"/>
                <w:color w:val="000000"/>
                <w:kern w:val="0"/>
                <w:sz w:val="20"/>
                <w:szCs w:val="20"/>
              </w:rPr>
              <w:t>小计</w:t>
            </w:r>
          </w:p>
        </w:tc>
        <w:tc>
          <w:tcPr>
            <w:tcW w:w="1245" w:type="dxa"/>
            <w:gridSpan w:val="2"/>
            <w:vMerge w:val="restart"/>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20"/>
                <w:szCs w:val="20"/>
              </w:rPr>
            </w:pPr>
            <w:r>
              <w:rPr>
                <w:rFonts w:ascii="宋体" w:hAnsi="宋体" w:cs="宋体" w:hint="eastAsia"/>
                <w:color w:val="000000"/>
                <w:kern w:val="0"/>
                <w:sz w:val="20"/>
                <w:szCs w:val="20"/>
              </w:rPr>
              <w:t>基本支出</w:t>
            </w:r>
          </w:p>
        </w:tc>
        <w:tc>
          <w:tcPr>
            <w:tcW w:w="1345" w:type="dxa"/>
            <w:vMerge w:val="restart"/>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20"/>
                <w:szCs w:val="20"/>
              </w:rPr>
            </w:pPr>
            <w:r>
              <w:rPr>
                <w:rFonts w:ascii="宋体" w:hAnsi="宋体" w:cs="宋体" w:hint="eastAsia"/>
                <w:color w:val="000000"/>
                <w:kern w:val="0"/>
                <w:sz w:val="20"/>
                <w:szCs w:val="20"/>
              </w:rPr>
              <w:t>项目支出</w:t>
            </w:r>
          </w:p>
        </w:tc>
      </w:tr>
      <w:tr w:rsidR="009E7255">
        <w:trPr>
          <w:gridAfter w:val="1"/>
          <w:wAfter w:w="1163" w:type="dxa"/>
          <w:trHeight w:val="334"/>
        </w:trPr>
        <w:tc>
          <w:tcPr>
            <w:tcW w:w="968"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40" w:lineRule="atLeast"/>
              <w:jc w:val="center"/>
              <w:rPr>
                <w:rFonts w:ascii="宋体" w:cs="宋体"/>
                <w:color w:val="000000"/>
                <w:sz w:val="20"/>
                <w:szCs w:val="20"/>
              </w:rPr>
            </w:pPr>
          </w:p>
        </w:tc>
        <w:tc>
          <w:tcPr>
            <w:tcW w:w="3952" w:type="dxa"/>
            <w:gridSpan w:val="2"/>
            <w:vMerge/>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center"/>
              <w:rPr>
                <w:rFonts w:ascii="宋体" w:cs="宋体"/>
                <w:color w:val="000000"/>
                <w:sz w:val="20"/>
                <w:szCs w:val="20"/>
              </w:rPr>
            </w:pPr>
          </w:p>
        </w:tc>
        <w:tc>
          <w:tcPr>
            <w:tcW w:w="1350" w:type="dxa"/>
            <w:gridSpan w:val="3"/>
            <w:vMerge/>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40" w:lineRule="atLeast"/>
              <w:jc w:val="center"/>
              <w:rPr>
                <w:rFonts w:ascii="宋体" w:cs="宋体"/>
                <w:color w:val="000000"/>
                <w:sz w:val="20"/>
                <w:szCs w:val="20"/>
              </w:rPr>
            </w:pPr>
          </w:p>
        </w:tc>
        <w:tc>
          <w:tcPr>
            <w:tcW w:w="1245" w:type="dxa"/>
            <w:gridSpan w:val="2"/>
            <w:vMerge/>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40" w:lineRule="atLeast"/>
              <w:jc w:val="center"/>
              <w:rPr>
                <w:rFonts w:ascii="宋体" w:cs="宋体"/>
                <w:color w:val="000000"/>
                <w:sz w:val="20"/>
                <w:szCs w:val="20"/>
              </w:rPr>
            </w:pPr>
          </w:p>
        </w:tc>
        <w:tc>
          <w:tcPr>
            <w:tcW w:w="1345" w:type="dxa"/>
            <w:vMerge/>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40" w:lineRule="atLeast"/>
              <w:jc w:val="center"/>
              <w:rPr>
                <w:rFonts w:ascii="宋体" w:cs="宋体"/>
                <w:color w:val="000000"/>
                <w:sz w:val="20"/>
                <w:szCs w:val="20"/>
              </w:rPr>
            </w:pPr>
          </w:p>
        </w:tc>
      </w:tr>
      <w:tr w:rsidR="009E7255">
        <w:trPr>
          <w:gridAfter w:val="1"/>
          <w:wAfter w:w="1163" w:type="dxa"/>
          <w:trHeight w:val="312"/>
        </w:trPr>
        <w:tc>
          <w:tcPr>
            <w:tcW w:w="968"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40" w:lineRule="atLeast"/>
              <w:jc w:val="center"/>
              <w:rPr>
                <w:rFonts w:ascii="宋体" w:cs="宋体"/>
                <w:color w:val="000000"/>
                <w:sz w:val="20"/>
                <w:szCs w:val="20"/>
              </w:rPr>
            </w:pPr>
          </w:p>
        </w:tc>
        <w:tc>
          <w:tcPr>
            <w:tcW w:w="3952" w:type="dxa"/>
            <w:gridSpan w:val="2"/>
            <w:vMerge/>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center"/>
              <w:rPr>
                <w:rFonts w:ascii="宋体" w:cs="宋体"/>
                <w:color w:val="000000"/>
                <w:sz w:val="20"/>
                <w:szCs w:val="20"/>
              </w:rPr>
            </w:pPr>
          </w:p>
        </w:tc>
        <w:tc>
          <w:tcPr>
            <w:tcW w:w="1350" w:type="dxa"/>
            <w:gridSpan w:val="3"/>
            <w:vMerge/>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40" w:lineRule="atLeast"/>
              <w:jc w:val="center"/>
              <w:rPr>
                <w:rFonts w:ascii="宋体" w:cs="宋体"/>
                <w:color w:val="000000"/>
                <w:sz w:val="20"/>
                <w:szCs w:val="20"/>
              </w:rPr>
            </w:pPr>
          </w:p>
        </w:tc>
        <w:tc>
          <w:tcPr>
            <w:tcW w:w="1245" w:type="dxa"/>
            <w:gridSpan w:val="2"/>
            <w:vMerge/>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40" w:lineRule="atLeast"/>
              <w:jc w:val="center"/>
              <w:rPr>
                <w:rFonts w:ascii="宋体" w:cs="宋体"/>
                <w:color w:val="000000"/>
                <w:sz w:val="20"/>
                <w:szCs w:val="20"/>
              </w:rPr>
            </w:pPr>
          </w:p>
        </w:tc>
        <w:tc>
          <w:tcPr>
            <w:tcW w:w="1345" w:type="dxa"/>
            <w:vMerge/>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40" w:lineRule="atLeast"/>
              <w:jc w:val="center"/>
              <w:rPr>
                <w:rFonts w:ascii="宋体" w:cs="宋体"/>
                <w:color w:val="000000"/>
                <w:sz w:val="20"/>
                <w:szCs w:val="20"/>
              </w:rPr>
            </w:pPr>
          </w:p>
        </w:tc>
      </w:tr>
      <w:tr w:rsidR="009E7255">
        <w:trPr>
          <w:gridAfter w:val="1"/>
          <w:wAfter w:w="1163" w:type="dxa"/>
          <w:trHeight w:val="368"/>
        </w:trPr>
        <w:tc>
          <w:tcPr>
            <w:tcW w:w="4920" w:type="dxa"/>
            <w:gridSpan w:val="5"/>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20"/>
                <w:szCs w:val="20"/>
              </w:rPr>
            </w:pPr>
            <w:r>
              <w:rPr>
                <w:rFonts w:ascii="宋体" w:hAnsi="宋体" w:cs="宋体" w:hint="eastAsia"/>
                <w:color w:val="000000"/>
                <w:kern w:val="0"/>
                <w:sz w:val="20"/>
                <w:szCs w:val="20"/>
              </w:rPr>
              <w:t>栏次</w:t>
            </w:r>
          </w:p>
        </w:tc>
        <w:tc>
          <w:tcPr>
            <w:tcW w:w="135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20"/>
                <w:szCs w:val="20"/>
              </w:rPr>
            </w:pPr>
            <w:r>
              <w:rPr>
                <w:rFonts w:ascii="宋体" w:hAnsi="宋体" w:cs="宋体"/>
                <w:color w:val="000000"/>
                <w:kern w:val="0"/>
                <w:sz w:val="20"/>
                <w:szCs w:val="20"/>
              </w:rPr>
              <w:t>1</w:t>
            </w:r>
          </w:p>
        </w:tc>
        <w:tc>
          <w:tcPr>
            <w:tcW w:w="12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20"/>
                <w:szCs w:val="20"/>
              </w:rPr>
            </w:pPr>
            <w:r>
              <w:rPr>
                <w:rFonts w:ascii="宋体" w:hAnsi="宋体" w:cs="宋体"/>
                <w:color w:val="000000"/>
                <w:kern w:val="0"/>
                <w:sz w:val="20"/>
                <w:szCs w:val="20"/>
              </w:rPr>
              <w:t>2</w:t>
            </w:r>
          </w:p>
        </w:tc>
        <w:tc>
          <w:tcPr>
            <w:tcW w:w="134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 w:val="20"/>
                <w:szCs w:val="20"/>
              </w:rPr>
            </w:pPr>
            <w:r>
              <w:rPr>
                <w:rFonts w:ascii="宋体" w:hAnsi="宋体" w:cs="宋体"/>
                <w:color w:val="000000"/>
                <w:kern w:val="0"/>
                <w:sz w:val="20"/>
                <w:szCs w:val="20"/>
              </w:rPr>
              <w:t>3</w:t>
            </w:r>
          </w:p>
        </w:tc>
      </w:tr>
      <w:tr w:rsidR="009E7255">
        <w:trPr>
          <w:gridAfter w:val="1"/>
          <w:wAfter w:w="1163" w:type="dxa"/>
          <w:trHeight w:val="368"/>
        </w:trPr>
        <w:tc>
          <w:tcPr>
            <w:tcW w:w="4920" w:type="dxa"/>
            <w:gridSpan w:val="5"/>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合计</w:t>
            </w:r>
          </w:p>
        </w:tc>
        <w:tc>
          <w:tcPr>
            <w:tcW w:w="135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b/>
                <w:color w:val="000000"/>
                <w:sz w:val="20"/>
                <w:szCs w:val="20"/>
              </w:rPr>
            </w:pPr>
            <w:r>
              <w:rPr>
                <w:rFonts w:ascii="宋体" w:hAnsi="宋体" w:cs="宋体"/>
                <w:b/>
                <w:color w:val="000000"/>
                <w:kern w:val="0"/>
                <w:sz w:val="20"/>
                <w:szCs w:val="20"/>
              </w:rPr>
              <w:t>4,022.25</w:t>
            </w:r>
          </w:p>
        </w:tc>
        <w:tc>
          <w:tcPr>
            <w:tcW w:w="12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b/>
                <w:color w:val="000000"/>
                <w:sz w:val="20"/>
                <w:szCs w:val="20"/>
              </w:rPr>
            </w:pPr>
            <w:r>
              <w:rPr>
                <w:rFonts w:ascii="宋体" w:hAnsi="宋体" w:cs="宋体"/>
                <w:b/>
                <w:color w:val="000000"/>
                <w:kern w:val="0"/>
                <w:sz w:val="20"/>
                <w:szCs w:val="20"/>
              </w:rPr>
              <w:t>747.26</w:t>
            </w:r>
          </w:p>
        </w:tc>
        <w:tc>
          <w:tcPr>
            <w:tcW w:w="134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b/>
                <w:color w:val="000000"/>
                <w:sz w:val="20"/>
                <w:szCs w:val="20"/>
              </w:rPr>
            </w:pPr>
            <w:r>
              <w:rPr>
                <w:rFonts w:ascii="宋体" w:hAnsi="宋体" w:cs="宋体"/>
                <w:b/>
                <w:color w:val="000000"/>
                <w:kern w:val="0"/>
                <w:sz w:val="20"/>
                <w:szCs w:val="20"/>
              </w:rPr>
              <w:t>3,274.99</w:t>
            </w:r>
          </w:p>
        </w:tc>
      </w:tr>
      <w:tr w:rsidR="009E7255">
        <w:trPr>
          <w:gridAfter w:val="1"/>
          <w:wAfter w:w="1163" w:type="dxa"/>
          <w:trHeight w:val="368"/>
        </w:trPr>
        <w:tc>
          <w:tcPr>
            <w:tcW w:w="96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201</w:t>
            </w:r>
          </w:p>
        </w:tc>
        <w:tc>
          <w:tcPr>
            <w:tcW w:w="39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一般公共服务支出</w:t>
            </w:r>
          </w:p>
        </w:tc>
        <w:tc>
          <w:tcPr>
            <w:tcW w:w="135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867.31</w:t>
            </w:r>
          </w:p>
        </w:tc>
        <w:tc>
          <w:tcPr>
            <w:tcW w:w="12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652.89</w:t>
            </w:r>
          </w:p>
        </w:tc>
        <w:tc>
          <w:tcPr>
            <w:tcW w:w="134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214.42</w:t>
            </w:r>
          </w:p>
        </w:tc>
      </w:tr>
      <w:tr w:rsidR="009E7255">
        <w:trPr>
          <w:gridAfter w:val="1"/>
          <w:wAfter w:w="1163" w:type="dxa"/>
          <w:trHeight w:val="368"/>
        </w:trPr>
        <w:tc>
          <w:tcPr>
            <w:tcW w:w="96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20101</w:t>
            </w:r>
          </w:p>
        </w:tc>
        <w:tc>
          <w:tcPr>
            <w:tcW w:w="39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smartTag w:uri="Tencent" w:element="RTX">
              <w:r>
                <w:rPr>
                  <w:rFonts w:ascii="宋体" w:hAnsi="宋体" w:cs="宋体" w:hint="eastAsia"/>
                  <w:color w:val="000000"/>
                  <w:kern w:val="0"/>
                  <w:sz w:val="20"/>
                  <w:szCs w:val="20"/>
                </w:rPr>
                <w:t>人大</w:t>
              </w:r>
            </w:smartTag>
            <w:r>
              <w:rPr>
                <w:rFonts w:ascii="宋体" w:hAnsi="宋体" w:cs="宋体" w:hint="eastAsia"/>
                <w:color w:val="000000"/>
                <w:kern w:val="0"/>
                <w:sz w:val="20"/>
                <w:szCs w:val="20"/>
              </w:rPr>
              <w:t>事务</w:t>
            </w:r>
          </w:p>
        </w:tc>
        <w:tc>
          <w:tcPr>
            <w:tcW w:w="135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0.56</w:t>
            </w:r>
          </w:p>
        </w:tc>
        <w:tc>
          <w:tcPr>
            <w:tcW w:w="12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134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0.56</w:t>
            </w:r>
          </w:p>
        </w:tc>
      </w:tr>
      <w:tr w:rsidR="009E7255">
        <w:trPr>
          <w:gridAfter w:val="1"/>
          <w:wAfter w:w="1163" w:type="dxa"/>
          <w:trHeight w:val="368"/>
        </w:trPr>
        <w:tc>
          <w:tcPr>
            <w:tcW w:w="96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2010107</w:t>
            </w:r>
          </w:p>
        </w:tc>
        <w:tc>
          <w:tcPr>
            <w:tcW w:w="39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 xml:space="preserve">  </w:t>
            </w:r>
            <w:smartTag w:uri="Tencent" w:element="RTX">
              <w:r>
                <w:rPr>
                  <w:rFonts w:ascii="宋体" w:hAnsi="宋体" w:cs="宋体" w:hint="eastAsia"/>
                  <w:color w:val="000000"/>
                  <w:kern w:val="0"/>
                  <w:sz w:val="20"/>
                  <w:szCs w:val="20"/>
                </w:rPr>
                <w:t>人大</w:t>
              </w:r>
            </w:smartTag>
            <w:r>
              <w:rPr>
                <w:rFonts w:ascii="宋体" w:hAnsi="宋体" w:cs="宋体" w:hint="eastAsia"/>
                <w:color w:val="000000"/>
                <w:kern w:val="0"/>
                <w:sz w:val="20"/>
                <w:szCs w:val="20"/>
              </w:rPr>
              <w:t>代表履职能力提升</w:t>
            </w:r>
          </w:p>
        </w:tc>
        <w:tc>
          <w:tcPr>
            <w:tcW w:w="135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0.56</w:t>
            </w:r>
          </w:p>
        </w:tc>
        <w:tc>
          <w:tcPr>
            <w:tcW w:w="12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134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0.56</w:t>
            </w:r>
          </w:p>
        </w:tc>
      </w:tr>
      <w:tr w:rsidR="009E7255">
        <w:trPr>
          <w:gridAfter w:val="1"/>
          <w:wAfter w:w="1163" w:type="dxa"/>
          <w:trHeight w:val="368"/>
        </w:trPr>
        <w:tc>
          <w:tcPr>
            <w:tcW w:w="96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20103</w:t>
            </w:r>
          </w:p>
        </w:tc>
        <w:tc>
          <w:tcPr>
            <w:tcW w:w="39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smartTag w:uri="Tencent" w:element="RTX">
              <w:r>
                <w:rPr>
                  <w:rFonts w:ascii="宋体" w:hAnsi="宋体" w:cs="宋体" w:hint="eastAsia"/>
                  <w:color w:val="000000"/>
                  <w:kern w:val="0"/>
                  <w:sz w:val="20"/>
                  <w:szCs w:val="20"/>
                </w:rPr>
                <w:t>政府办</w:t>
              </w:r>
            </w:smartTag>
            <w:r>
              <w:rPr>
                <w:rFonts w:ascii="宋体" w:hAnsi="宋体" w:cs="宋体" w:hint="eastAsia"/>
                <w:color w:val="000000"/>
                <w:kern w:val="0"/>
                <w:sz w:val="20"/>
                <w:szCs w:val="20"/>
              </w:rPr>
              <w:t>公厅（室）及相关机构事务</w:t>
            </w:r>
          </w:p>
        </w:tc>
        <w:tc>
          <w:tcPr>
            <w:tcW w:w="135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860.75</w:t>
            </w:r>
          </w:p>
        </w:tc>
        <w:tc>
          <w:tcPr>
            <w:tcW w:w="12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652.89</w:t>
            </w:r>
          </w:p>
        </w:tc>
        <w:tc>
          <w:tcPr>
            <w:tcW w:w="134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207.86</w:t>
            </w:r>
          </w:p>
        </w:tc>
      </w:tr>
      <w:tr w:rsidR="009E7255">
        <w:trPr>
          <w:gridAfter w:val="1"/>
          <w:wAfter w:w="1163" w:type="dxa"/>
          <w:trHeight w:val="368"/>
        </w:trPr>
        <w:tc>
          <w:tcPr>
            <w:tcW w:w="96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2010301</w:t>
            </w:r>
          </w:p>
        </w:tc>
        <w:tc>
          <w:tcPr>
            <w:tcW w:w="39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行政运行</w:t>
            </w:r>
          </w:p>
        </w:tc>
        <w:tc>
          <w:tcPr>
            <w:tcW w:w="135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653.05</w:t>
            </w:r>
          </w:p>
        </w:tc>
        <w:tc>
          <w:tcPr>
            <w:tcW w:w="12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652.89</w:t>
            </w:r>
          </w:p>
        </w:tc>
        <w:tc>
          <w:tcPr>
            <w:tcW w:w="134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0.16</w:t>
            </w:r>
          </w:p>
        </w:tc>
      </w:tr>
      <w:tr w:rsidR="009E7255">
        <w:trPr>
          <w:gridAfter w:val="1"/>
          <w:wAfter w:w="1163" w:type="dxa"/>
          <w:trHeight w:val="368"/>
        </w:trPr>
        <w:tc>
          <w:tcPr>
            <w:tcW w:w="96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2010305</w:t>
            </w:r>
          </w:p>
        </w:tc>
        <w:tc>
          <w:tcPr>
            <w:tcW w:w="39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专项业务活动</w:t>
            </w:r>
          </w:p>
        </w:tc>
        <w:tc>
          <w:tcPr>
            <w:tcW w:w="135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182.11</w:t>
            </w:r>
          </w:p>
        </w:tc>
        <w:tc>
          <w:tcPr>
            <w:tcW w:w="12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134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182.11</w:t>
            </w:r>
          </w:p>
        </w:tc>
      </w:tr>
      <w:tr w:rsidR="009E7255">
        <w:trPr>
          <w:gridAfter w:val="1"/>
          <w:wAfter w:w="1163" w:type="dxa"/>
          <w:trHeight w:val="368"/>
        </w:trPr>
        <w:tc>
          <w:tcPr>
            <w:tcW w:w="96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2010399</w:t>
            </w:r>
          </w:p>
        </w:tc>
        <w:tc>
          <w:tcPr>
            <w:tcW w:w="39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其他</w:t>
            </w:r>
            <w:smartTag w:uri="Tencent" w:element="RTX">
              <w:r>
                <w:rPr>
                  <w:rFonts w:ascii="宋体" w:hAnsi="宋体" w:cs="宋体" w:hint="eastAsia"/>
                  <w:color w:val="000000"/>
                  <w:kern w:val="0"/>
                  <w:sz w:val="20"/>
                  <w:szCs w:val="20"/>
                </w:rPr>
                <w:t>政府办</w:t>
              </w:r>
            </w:smartTag>
            <w:r>
              <w:rPr>
                <w:rFonts w:ascii="宋体" w:hAnsi="宋体" w:cs="宋体" w:hint="eastAsia"/>
                <w:color w:val="000000"/>
                <w:kern w:val="0"/>
                <w:sz w:val="20"/>
                <w:szCs w:val="20"/>
              </w:rPr>
              <w:t>公厅（室）及相关机构事务支出</w:t>
            </w:r>
          </w:p>
        </w:tc>
        <w:tc>
          <w:tcPr>
            <w:tcW w:w="135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25.59</w:t>
            </w:r>
          </w:p>
        </w:tc>
        <w:tc>
          <w:tcPr>
            <w:tcW w:w="12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134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25.59</w:t>
            </w:r>
          </w:p>
        </w:tc>
      </w:tr>
      <w:tr w:rsidR="009E7255">
        <w:trPr>
          <w:gridAfter w:val="1"/>
          <w:wAfter w:w="1163" w:type="dxa"/>
          <w:trHeight w:val="368"/>
        </w:trPr>
        <w:tc>
          <w:tcPr>
            <w:tcW w:w="96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20106</w:t>
            </w:r>
          </w:p>
        </w:tc>
        <w:tc>
          <w:tcPr>
            <w:tcW w:w="39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财政事务</w:t>
            </w:r>
          </w:p>
        </w:tc>
        <w:tc>
          <w:tcPr>
            <w:tcW w:w="135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5.22</w:t>
            </w:r>
          </w:p>
        </w:tc>
        <w:tc>
          <w:tcPr>
            <w:tcW w:w="12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134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5.22</w:t>
            </w:r>
          </w:p>
        </w:tc>
      </w:tr>
      <w:tr w:rsidR="009E7255">
        <w:trPr>
          <w:gridAfter w:val="1"/>
          <w:wAfter w:w="1163" w:type="dxa"/>
          <w:trHeight w:val="368"/>
        </w:trPr>
        <w:tc>
          <w:tcPr>
            <w:tcW w:w="96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2010604</w:t>
            </w:r>
          </w:p>
        </w:tc>
        <w:tc>
          <w:tcPr>
            <w:tcW w:w="39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预算改革业务</w:t>
            </w:r>
          </w:p>
        </w:tc>
        <w:tc>
          <w:tcPr>
            <w:tcW w:w="135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5.22</w:t>
            </w:r>
          </w:p>
        </w:tc>
        <w:tc>
          <w:tcPr>
            <w:tcW w:w="12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134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5.22</w:t>
            </w:r>
          </w:p>
        </w:tc>
      </w:tr>
      <w:tr w:rsidR="009E7255">
        <w:trPr>
          <w:gridAfter w:val="1"/>
          <w:wAfter w:w="1163" w:type="dxa"/>
          <w:trHeight w:val="368"/>
        </w:trPr>
        <w:tc>
          <w:tcPr>
            <w:tcW w:w="96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20131</w:t>
            </w:r>
          </w:p>
        </w:tc>
        <w:tc>
          <w:tcPr>
            <w:tcW w:w="39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党委办公厅（室）及相关机构事务</w:t>
            </w:r>
          </w:p>
        </w:tc>
        <w:tc>
          <w:tcPr>
            <w:tcW w:w="135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0.78</w:t>
            </w:r>
          </w:p>
        </w:tc>
        <w:tc>
          <w:tcPr>
            <w:tcW w:w="12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134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0.78</w:t>
            </w:r>
          </w:p>
        </w:tc>
      </w:tr>
      <w:tr w:rsidR="009E7255">
        <w:trPr>
          <w:gridAfter w:val="1"/>
          <w:wAfter w:w="1163" w:type="dxa"/>
          <w:trHeight w:val="368"/>
        </w:trPr>
        <w:tc>
          <w:tcPr>
            <w:tcW w:w="96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2013199</w:t>
            </w:r>
          </w:p>
        </w:tc>
        <w:tc>
          <w:tcPr>
            <w:tcW w:w="39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其他党委办公厅（室）及相关机构事务支出</w:t>
            </w:r>
          </w:p>
        </w:tc>
        <w:tc>
          <w:tcPr>
            <w:tcW w:w="135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0.78</w:t>
            </w:r>
          </w:p>
        </w:tc>
        <w:tc>
          <w:tcPr>
            <w:tcW w:w="12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134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0.78</w:t>
            </w:r>
          </w:p>
        </w:tc>
      </w:tr>
      <w:tr w:rsidR="009E7255">
        <w:trPr>
          <w:gridAfter w:val="1"/>
          <w:wAfter w:w="1163" w:type="dxa"/>
          <w:trHeight w:val="368"/>
        </w:trPr>
        <w:tc>
          <w:tcPr>
            <w:tcW w:w="96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208</w:t>
            </w:r>
          </w:p>
        </w:tc>
        <w:tc>
          <w:tcPr>
            <w:tcW w:w="39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社会保障和就业支出</w:t>
            </w:r>
          </w:p>
        </w:tc>
        <w:tc>
          <w:tcPr>
            <w:tcW w:w="135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51.39</w:t>
            </w:r>
          </w:p>
        </w:tc>
        <w:tc>
          <w:tcPr>
            <w:tcW w:w="12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47.79</w:t>
            </w:r>
          </w:p>
        </w:tc>
        <w:tc>
          <w:tcPr>
            <w:tcW w:w="134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3.60</w:t>
            </w:r>
          </w:p>
        </w:tc>
      </w:tr>
      <w:tr w:rsidR="009E7255">
        <w:trPr>
          <w:gridAfter w:val="1"/>
          <w:wAfter w:w="1163" w:type="dxa"/>
          <w:trHeight w:val="368"/>
        </w:trPr>
        <w:tc>
          <w:tcPr>
            <w:tcW w:w="96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20805</w:t>
            </w:r>
          </w:p>
        </w:tc>
        <w:tc>
          <w:tcPr>
            <w:tcW w:w="39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行政事业单位离退休</w:t>
            </w:r>
          </w:p>
        </w:tc>
        <w:tc>
          <w:tcPr>
            <w:tcW w:w="135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47.79</w:t>
            </w:r>
          </w:p>
        </w:tc>
        <w:tc>
          <w:tcPr>
            <w:tcW w:w="12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47.79</w:t>
            </w:r>
          </w:p>
        </w:tc>
        <w:tc>
          <w:tcPr>
            <w:tcW w:w="134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r>
      <w:tr w:rsidR="009E7255">
        <w:trPr>
          <w:gridAfter w:val="1"/>
          <w:wAfter w:w="1163" w:type="dxa"/>
          <w:trHeight w:val="368"/>
        </w:trPr>
        <w:tc>
          <w:tcPr>
            <w:tcW w:w="96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2080505</w:t>
            </w:r>
          </w:p>
        </w:tc>
        <w:tc>
          <w:tcPr>
            <w:tcW w:w="39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机关事业单位基本养老保险缴费支出</w:t>
            </w:r>
          </w:p>
        </w:tc>
        <w:tc>
          <w:tcPr>
            <w:tcW w:w="135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47.79</w:t>
            </w:r>
          </w:p>
        </w:tc>
        <w:tc>
          <w:tcPr>
            <w:tcW w:w="12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47.79</w:t>
            </w:r>
          </w:p>
        </w:tc>
        <w:tc>
          <w:tcPr>
            <w:tcW w:w="134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r>
      <w:tr w:rsidR="009E7255">
        <w:trPr>
          <w:gridAfter w:val="1"/>
          <w:wAfter w:w="1163" w:type="dxa"/>
          <w:trHeight w:val="368"/>
        </w:trPr>
        <w:tc>
          <w:tcPr>
            <w:tcW w:w="96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20807</w:t>
            </w:r>
          </w:p>
        </w:tc>
        <w:tc>
          <w:tcPr>
            <w:tcW w:w="39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就业补助</w:t>
            </w:r>
          </w:p>
        </w:tc>
        <w:tc>
          <w:tcPr>
            <w:tcW w:w="135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1.11</w:t>
            </w:r>
          </w:p>
        </w:tc>
        <w:tc>
          <w:tcPr>
            <w:tcW w:w="12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134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1.11</w:t>
            </w:r>
          </w:p>
        </w:tc>
      </w:tr>
      <w:tr w:rsidR="009E7255">
        <w:trPr>
          <w:gridAfter w:val="1"/>
          <w:wAfter w:w="1163" w:type="dxa"/>
          <w:trHeight w:val="368"/>
        </w:trPr>
        <w:tc>
          <w:tcPr>
            <w:tcW w:w="96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2080705</w:t>
            </w:r>
          </w:p>
        </w:tc>
        <w:tc>
          <w:tcPr>
            <w:tcW w:w="39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公益性岗位补贴</w:t>
            </w:r>
          </w:p>
        </w:tc>
        <w:tc>
          <w:tcPr>
            <w:tcW w:w="135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1.11</w:t>
            </w:r>
          </w:p>
        </w:tc>
        <w:tc>
          <w:tcPr>
            <w:tcW w:w="12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134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1.11</w:t>
            </w:r>
          </w:p>
        </w:tc>
      </w:tr>
      <w:tr w:rsidR="009E7255">
        <w:trPr>
          <w:gridAfter w:val="1"/>
          <w:wAfter w:w="1163" w:type="dxa"/>
          <w:trHeight w:val="368"/>
        </w:trPr>
        <w:tc>
          <w:tcPr>
            <w:tcW w:w="96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20825</w:t>
            </w:r>
          </w:p>
        </w:tc>
        <w:tc>
          <w:tcPr>
            <w:tcW w:w="39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其他生活救助</w:t>
            </w:r>
          </w:p>
        </w:tc>
        <w:tc>
          <w:tcPr>
            <w:tcW w:w="135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2.49</w:t>
            </w:r>
          </w:p>
        </w:tc>
        <w:tc>
          <w:tcPr>
            <w:tcW w:w="12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134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2.49</w:t>
            </w:r>
          </w:p>
        </w:tc>
      </w:tr>
      <w:tr w:rsidR="009E7255">
        <w:trPr>
          <w:gridAfter w:val="1"/>
          <w:wAfter w:w="1163" w:type="dxa"/>
          <w:trHeight w:val="368"/>
        </w:trPr>
        <w:tc>
          <w:tcPr>
            <w:tcW w:w="96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2082502</w:t>
            </w:r>
          </w:p>
        </w:tc>
        <w:tc>
          <w:tcPr>
            <w:tcW w:w="39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其他农村生活救助</w:t>
            </w:r>
          </w:p>
        </w:tc>
        <w:tc>
          <w:tcPr>
            <w:tcW w:w="135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2.49</w:t>
            </w:r>
          </w:p>
        </w:tc>
        <w:tc>
          <w:tcPr>
            <w:tcW w:w="12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134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2.49</w:t>
            </w:r>
          </w:p>
        </w:tc>
      </w:tr>
      <w:tr w:rsidR="009E7255">
        <w:trPr>
          <w:gridAfter w:val="1"/>
          <w:wAfter w:w="1163" w:type="dxa"/>
          <w:trHeight w:val="368"/>
        </w:trPr>
        <w:tc>
          <w:tcPr>
            <w:tcW w:w="96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210</w:t>
            </w:r>
          </w:p>
        </w:tc>
        <w:tc>
          <w:tcPr>
            <w:tcW w:w="39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医疗卫生与计划生育支出</w:t>
            </w:r>
          </w:p>
        </w:tc>
        <w:tc>
          <w:tcPr>
            <w:tcW w:w="135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36.94</w:t>
            </w:r>
          </w:p>
        </w:tc>
        <w:tc>
          <w:tcPr>
            <w:tcW w:w="12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17.29</w:t>
            </w:r>
          </w:p>
        </w:tc>
        <w:tc>
          <w:tcPr>
            <w:tcW w:w="134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19.65</w:t>
            </w:r>
          </w:p>
        </w:tc>
      </w:tr>
      <w:tr w:rsidR="009E7255">
        <w:trPr>
          <w:gridAfter w:val="1"/>
          <w:wAfter w:w="1163" w:type="dxa"/>
          <w:trHeight w:val="368"/>
        </w:trPr>
        <w:tc>
          <w:tcPr>
            <w:tcW w:w="96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21003</w:t>
            </w:r>
          </w:p>
        </w:tc>
        <w:tc>
          <w:tcPr>
            <w:tcW w:w="39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基层医疗卫生机构</w:t>
            </w:r>
          </w:p>
        </w:tc>
        <w:tc>
          <w:tcPr>
            <w:tcW w:w="135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15.52</w:t>
            </w:r>
          </w:p>
        </w:tc>
        <w:tc>
          <w:tcPr>
            <w:tcW w:w="12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134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15.52</w:t>
            </w:r>
          </w:p>
        </w:tc>
      </w:tr>
      <w:tr w:rsidR="009E7255">
        <w:trPr>
          <w:gridAfter w:val="1"/>
          <w:wAfter w:w="1163" w:type="dxa"/>
          <w:trHeight w:val="368"/>
        </w:trPr>
        <w:tc>
          <w:tcPr>
            <w:tcW w:w="96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2100399</w:t>
            </w:r>
          </w:p>
        </w:tc>
        <w:tc>
          <w:tcPr>
            <w:tcW w:w="39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其他基层医疗卫生机构支出</w:t>
            </w:r>
          </w:p>
        </w:tc>
        <w:tc>
          <w:tcPr>
            <w:tcW w:w="135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15.52</w:t>
            </w:r>
          </w:p>
        </w:tc>
        <w:tc>
          <w:tcPr>
            <w:tcW w:w="12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134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15.52</w:t>
            </w:r>
          </w:p>
        </w:tc>
      </w:tr>
      <w:tr w:rsidR="009E7255">
        <w:trPr>
          <w:gridAfter w:val="1"/>
          <w:wAfter w:w="1163" w:type="dxa"/>
          <w:trHeight w:val="368"/>
        </w:trPr>
        <w:tc>
          <w:tcPr>
            <w:tcW w:w="96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21007</w:t>
            </w:r>
          </w:p>
        </w:tc>
        <w:tc>
          <w:tcPr>
            <w:tcW w:w="39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计划生育事务</w:t>
            </w:r>
          </w:p>
        </w:tc>
        <w:tc>
          <w:tcPr>
            <w:tcW w:w="135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4.13</w:t>
            </w:r>
          </w:p>
        </w:tc>
        <w:tc>
          <w:tcPr>
            <w:tcW w:w="12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134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4.13</w:t>
            </w:r>
          </w:p>
        </w:tc>
      </w:tr>
      <w:tr w:rsidR="009E7255">
        <w:trPr>
          <w:gridAfter w:val="1"/>
          <w:wAfter w:w="1163" w:type="dxa"/>
          <w:trHeight w:val="368"/>
        </w:trPr>
        <w:tc>
          <w:tcPr>
            <w:tcW w:w="96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lastRenderedPageBreak/>
              <w:t>2100717</w:t>
            </w:r>
          </w:p>
        </w:tc>
        <w:tc>
          <w:tcPr>
            <w:tcW w:w="39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计划生育服务</w:t>
            </w:r>
          </w:p>
        </w:tc>
        <w:tc>
          <w:tcPr>
            <w:tcW w:w="135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4.13</w:t>
            </w:r>
          </w:p>
        </w:tc>
        <w:tc>
          <w:tcPr>
            <w:tcW w:w="12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134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4.13</w:t>
            </w:r>
          </w:p>
        </w:tc>
      </w:tr>
      <w:tr w:rsidR="009E7255">
        <w:trPr>
          <w:gridAfter w:val="1"/>
          <w:wAfter w:w="1163" w:type="dxa"/>
          <w:trHeight w:val="368"/>
        </w:trPr>
        <w:tc>
          <w:tcPr>
            <w:tcW w:w="96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21011</w:t>
            </w:r>
          </w:p>
        </w:tc>
        <w:tc>
          <w:tcPr>
            <w:tcW w:w="39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行政事业单位医疗</w:t>
            </w:r>
          </w:p>
        </w:tc>
        <w:tc>
          <w:tcPr>
            <w:tcW w:w="135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17.29</w:t>
            </w:r>
          </w:p>
        </w:tc>
        <w:tc>
          <w:tcPr>
            <w:tcW w:w="12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17.29</w:t>
            </w:r>
          </w:p>
        </w:tc>
        <w:tc>
          <w:tcPr>
            <w:tcW w:w="134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r>
      <w:tr w:rsidR="009E7255">
        <w:trPr>
          <w:gridAfter w:val="1"/>
          <w:wAfter w:w="1163" w:type="dxa"/>
          <w:trHeight w:val="368"/>
        </w:trPr>
        <w:tc>
          <w:tcPr>
            <w:tcW w:w="96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2101101</w:t>
            </w:r>
          </w:p>
        </w:tc>
        <w:tc>
          <w:tcPr>
            <w:tcW w:w="39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行政单位医疗</w:t>
            </w:r>
          </w:p>
        </w:tc>
        <w:tc>
          <w:tcPr>
            <w:tcW w:w="135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17.29</w:t>
            </w:r>
          </w:p>
        </w:tc>
        <w:tc>
          <w:tcPr>
            <w:tcW w:w="12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17.29</w:t>
            </w:r>
          </w:p>
        </w:tc>
        <w:tc>
          <w:tcPr>
            <w:tcW w:w="134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r>
      <w:tr w:rsidR="009E7255">
        <w:trPr>
          <w:gridAfter w:val="1"/>
          <w:wAfter w:w="1163" w:type="dxa"/>
          <w:trHeight w:val="368"/>
        </w:trPr>
        <w:tc>
          <w:tcPr>
            <w:tcW w:w="96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211</w:t>
            </w:r>
          </w:p>
        </w:tc>
        <w:tc>
          <w:tcPr>
            <w:tcW w:w="39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节能环保支出</w:t>
            </w:r>
          </w:p>
        </w:tc>
        <w:tc>
          <w:tcPr>
            <w:tcW w:w="135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2,146.47</w:t>
            </w:r>
          </w:p>
        </w:tc>
        <w:tc>
          <w:tcPr>
            <w:tcW w:w="12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134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2,146.47</w:t>
            </w:r>
          </w:p>
        </w:tc>
      </w:tr>
      <w:tr w:rsidR="009E7255">
        <w:trPr>
          <w:gridAfter w:val="1"/>
          <w:wAfter w:w="1163" w:type="dxa"/>
          <w:trHeight w:val="368"/>
        </w:trPr>
        <w:tc>
          <w:tcPr>
            <w:tcW w:w="96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21103</w:t>
            </w:r>
          </w:p>
        </w:tc>
        <w:tc>
          <w:tcPr>
            <w:tcW w:w="39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污染防治</w:t>
            </w:r>
          </w:p>
        </w:tc>
        <w:tc>
          <w:tcPr>
            <w:tcW w:w="135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2,087.54</w:t>
            </w:r>
          </w:p>
        </w:tc>
        <w:tc>
          <w:tcPr>
            <w:tcW w:w="12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134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2,087.54</w:t>
            </w:r>
          </w:p>
        </w:tc>
      </w:tr>
      <w:tr w:rsidR="009E7255">
        <w:trPr>
          <w:gridAfter w:val="1"/>
          <w:wAfter w:w="1163" w:type="dxa"/>
          <w:trHeight w:val="368"/>
        </w:trPr>
        <w:tc>
          <w:tcPr>
            <w:tcW w:w="96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2110301</w:t>
            </w:r>
          </w:p>
        </w:tc>
        <w:tc>
          <w:tcPr>
            <w:tcW w:w="39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大气</w:t>
            </w:r>
          </w:p>
        </w:tc>
        <w:tc>
          <w:tcPr>
            <w:tcW w:w="135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2,087.54</w:t>
            </w:r>
          </w:p>
        </w:tc>
        <w:tc>
          <w:tcPr>
            <w:tcW w:w="12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134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2,087.54</w:t>
            </w:r>
          </w:p>
        </w:tc>
      </w:tr>
      <w:tr w:rsidR="009E7255">
        <w:trPr>
          <w:gridAfter w:val="1"/>
          <w:wAfter w:w="1163" w:type="dxa"/>
          <w:trHeight w:val="368"/>
        </w:trPr>
        <w:tc>
          <w:tcPr>
            <w:tcW w:w="96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21104</w:t>
            </w:r>
          </w:p>
        </w:tc>
        <w:tc>
          <w:tcPr>
            <w:tcW w:w="39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自然生态保护</w:t>
            </w:r>
          </w:p>
        </w:tc>
        <w:tc>
          <w:tcPr>
            <w:tcW w:w="135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58.93</w:t>
            </w:r>
          </w:p>
        </w:tc>
        <w:tc>
          <w:tcPr>
            <w:tcW w:w="12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134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58.93</w:t>
            </w:r>
          </w:p>
        </w:tc>
      </w:tr>
      <w:tr w:rsidR="009E7255">
        <w:trPr>
          <w:gridAfter w:val="1"/>
          <w:wAfter w:w="1163" w:type="dxa"/>
          <w:trHeight w:val="368"/>
        </w:trPr>
        <w:tc>
          <w:tcPr>
            <w:tcW w:w="96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2110402</w:t>
            </w:r>
          </w:p>
        </w:tc>
        <w:tc>
          <w:tcPr>
            <w:tcW w:w="39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农村环境保护</w:t>
            </w:r>
          </w:p>
        </w:tc>
        <w:tc>
          <w:tcPr>
            <w:tcW w:w="135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58.93</w:t>
            </w:r>
          </w:p>
        </w:tc>
        <w:tc>
          <w:tcPr>
            <w:tcW w:w="12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134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58.93</w:t>
            </w:r>
          </w:p>
        </w:tc>
      </w:tr>
      <w:tr w:rsidR="009E7255">
        <w:trPr>
          <w:gridAfter w:val="1"/>
          <w:wAfter w:w="1163" w:type="dxa"/>
          <w:trHeight w:val="368"/>
        </w:trPr>
        <w:tc>
          <w:tcPr>
            <w:tcW w:w="96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212</w:t>
            </w:r>
          </w:p>
        </w:tc>
        <w:tc>
          <w:tcPr>
            <w:tcW w:w="39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城乡社区支出</w:t>
            </w:r>
          </w:p>
        </w:tc>
        <w:tc>
          <w:tcPr>
            <w:tcW w:w="135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3.80</w:t>
            </w:r>
          </w:p>
        </w:tc>
        <w:tc>
          <w:tcPr>
            <w:tcW w:w="12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134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3.80</w:t>
            </w:r>
          </w:p>
        </w:tc>
      </w:tr>
      <w:tr w:rsidR="009E7255">
        <w:trPr>
          <w:gridAfter w:val="1"/>
          <w:wAfter w:w="1163" w:type="dxa"/>
          <w:trHeight w:val="368"/>
        </w:trPr>
        <w:tc>
          <w:tcPr>
            <w:tcW w:w="96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21205</w:t>
            </w:r>
          </w:p>
        </w:tc>
        <w:tc>
          <w:tcPr>
            <w:tcW w:w="39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城乡社区环境卫生</w:t>
            </w:r>
          </w:p>
        </w:tc>
        <w:tc>
          <w:tcPr>
            <w:tcW w:w="135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3.80</w:t>
            </w:r>
          </w:p>
        </w:tc>
        <w:tc>
          <w:tcPr>
            <w:tcW w:w="12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134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3.80</w:t>
            </w:r>
          </w:p>
        </w:tc>
      </w:tr>
      <w:tr w:rsidR="009E7255">
        <w:trPr>
          <w:gridAfter w:val="1"/>
          <w:wAfter w:w="1163" w:type="dxa"/>
          <w:trHeight w:val="368"/>
        </w:trPr>
        <w:tc>
          <w:tcPr>
            <w:tcW w:w="96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2120501</w:t>
            </w:r>
          </w:p>
        </w:tc>
        <w:tc>
          <w:tcPr>
            <w:tcW w:w="39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城乡社区环境卫生</w:t>
            </w:r>
          </w:p>
        </w:tc>
        <w:tc>
          <w:tcPr>
            <w:tcW w:w="135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3.80</w:t>
            </w:r>
          </w:p>
        </w:tc>
        <w:tc>
          <w:tcPr>
            <w:tcW w:w="12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134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3.80</w:t>
            </w:r>
          </w:p>
        </w:tc>
      </w:tr>
      <w:tr w:rsidR="009E7255">
        <w:trPr>
          <w:gridAfter w:val="1"/>
          <w:wAfter w:w="1163" w:type="dxa"/>
          <w:trHeight w:val="368"/>
        </w:trPr>
        <w:tc>
          <w:tcPr>
            <w:tcW w:w="96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213</w:t>
            </w:r>
          </w:p>
        </w:tc>
        <w:tc>
          <w:tcPr>
            <w:tcW w:w="39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农林水支出</w:t>
            </w:r>
          </w:p>
        </w:tc>
        <w:tc>
          <w:tcPr>
            <w:tcW w:w="135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880.51</w:t>
            </w:r>
          </w:p>
        </w:tc>
        <w:tc>
          <w:tcPr>
            <w:tcW w:w="12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134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880.51</w:t>
            </w:r>
          </w:p>
        </w:tc>
      </w:tr>
      <w:tr w:rsidR="009E7255">
        <w:trPr>
          <w:gridAfter w:val="1"/>
          <w:wAfter w:w="1163" w:type="dxa"/>
          <w:trHeight w:val="368"/>
        </w:trPr>
        <w:tc>
          <w:tcPr>
            <w:tcW w:w="96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21301</w:t>
            </w:r>
          </w:p>
        </w:tc>
        <w:tc>
          <w:tcPr>
            <w:tcW w:w="39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农业</w:t>
            </w:r>
          </w:p>
        </w:tc>
        <w:tc>
          <w:tcPr>
            <w:tcW w:w="135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661.93</w:t>
            </w:r>
          </w:p>
        </w:tc>
        <w:tc>
          <w:tcPr>
            <w:tcW w:w="12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134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661.93</w:t>
            </w:r>
          </w:p>
        </w:tc>
      </w:tr>
      <w:tr w:rsidR="009E7255">
        <w:trPr>
          <w:gridAfter w:val="1"/>
          <w:wAfter w:w="1163" w:type="dxa"/>
          <w:trHeight w:val="368"/>
        </w:trPr>
        <w:tc>
          <w:tcPr>
            <w:tcW w:w="96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2130122</w:t>
            </w:r>
          </w:p>
        </w:tc>
        <w:tc>
          <w:tcPr>
            <w:tcW w:w="39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农业生产支持补贴</w:t>
            </w:r>
          </w:p>
        </w:tc>
        <w:tc>
          <w:tcPr>
            <w:tcW w:w="135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5.40</w:t>
            </w:r>
          </w:p>
        </w:tc>
        <w:tc>
          <w:tcPr>
            <w:tcW w:w="12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134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5.40</w:t>
            </w:r>
          </w:p>
        </w:tc>
      </w:tr>
      <w:tr w:rsidR="009E7255">
        <w:trPr>
          <w:gridAfter w:val="1"/>
          <w:wAfter w:w="1163" w:type="dxa"/>
          <w:trHeight w:val="368"/>
        </w:trPr>
        <w:tc>
          <w:tcPr>
            <w:tcW w:w="96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2130126</w:t>
            </w:r>
          </w:p>
        </w:tc>
        <w:tc>
          <w:tcPr>
            <w:tcW w:w="39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农村公益事业</w:t>
            </w:r>
          </w:p>
        </w:tc>
        <w:tc>
          <w:tcPr>
            <w:tcW w:w="135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201.04</w:t>
            </w:r>
          </w:p>
        </w:tc>
        <w:tc>
          <w:tcPr>
            <w:tcW w:w="12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134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201.04</w:t>
            </w:r>
          </w:p>
        </w:tc>
      </w:tr>
      <w:tr w:rsidR="009E7255">
        <w:trPr>
          <w:gridAfter w:val="1"/>
          <w:wAfter w:w="1163" w:type="dxa"/>
          <w:trHeight w:val="368"/>
        </w:trPr>
        <w:tc>
          <w:tcPr>
            <w:tcW w:w="96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2130142</w:t>
            </w:r>
          </w:p>
        </w:tc>
        <w:tc>
          <w:tcPr>
            <w:tcW w:w="39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农村道路建设</w:t>
            </w:r>
          </w:p>
        </w:tc>
        <w:tc>
          <w:tcPr>
            <w:tcW w:w="135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448.81</w:t>
            </w:r>
          </w:p>
        </w:tc>
        <w:tc>
          <w:tcPr>
            <w:tcW w:w="12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134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448.81</w:t>
            </w:r>
          </w:p>
        </w:tc>
      </w:tr>
      <w:tr w:rsidR="009E7255">
        <w:trPr>
          <w:gridAfter w:val="1"/>
          <w:wAfter w:w="1163" w:type="dxa"/>
          <w:trHeight w:val="368"/>
        </w:trPr>
        <w:tc>
          <w:tcPr>
            <w:tcW w:w="96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2130152</w:t>
            </w:r>
          </w:p>
        </w:tc>
        <w:tc>
          <w:tcPr>
            <w:tcW w:w="39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对高校毕业生到基层任职补助</w:t>
            </w:r>
          </w:p>
        </w:tc>
        <w:tc>
          <w:tcPr>
            <w:tcW w:w="135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5.98</w:t>
            </w:r>
          </w:p>
        </w:tc>
        <w:tc>
          <w:tcPr>
            <w:tcW w:w="12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134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5.98</w:t>
            </w:r>
          </w:p>
        </w:tc>
      </w:tr>
      <w:tr w:rsidR="009E7255">
        <w:trPr>
          <w:gridAfter w:val="1"/>
          <w:wAfter w:w="1163" w:type="dxa"/>
          <w:trHeight w:val="368"/>
        </w:trPr>
        <w:tc>
          <w:tcPr>
            <w:tcW w:w="96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2130199</w:t>
            </w:r>
          </w:p>
        </w:tc>
        <w:tc>
          <w:tcPr>
            <w:tcW w:w="39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其他农业支出</w:t>
            </w:r>
          </w:p>
        </w:tc>
        <w:tc>
          <w:tcPr>
            <w:tcW w:w="135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0.70</w:t>
            </w:r>
          </w:p>
        </w:tc>
        <w:tc>
          <w:tcPr>
            <w:tcW w:w="12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134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0.70</w:t>
            </w:r>
          </w:p>
        </w:tc>
      </w:tr>
      <w:tr w:rsidR="009E7255">
        <w:trPr>
          <w:gridAfter w:val="1"/>
          <w:wAfter w:w="1163" w:type="dxa"/>
          <w:trHeight w:val="368"/>
        </w:trPr>
        <w:tc>
          <w:tcPr>
            <w:tcW w:w="96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21302</w:t>
            </w:r>
          </w:p>
        </w:tc>
        <w:tc>
          <w:tcPr>
            <w:tcW w:w="39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林业</w:t>
            </w:r>
          </w:p>
        </w:tc>
        <w:tc>
          <w:tcPr>
            <w:tcW w:w="135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157.05</w:t>
            </w:r>
          </w:p>
        </w:tc>
        <w:tc>
          <w:tcPr>
            <w:tcW w:w="12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134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157.05</w:t>
            </w:r>
          </w:p>
        </w:tc>
      </w:tr>
      <w:tr w:rsidR="009E7255">
        <w:trPr>
          <w:gridAfter w:val="1"/>
          <w:wAfter w:w="1163" w:type="dxa"/>
          <w:trHeight w:val="368"/>
        </w:trPr>
        <w:tc>
          <w:tcPr>
            <w:tcW w:w="96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2130205</w:t>
            </w:r>
          </w:p>
        </w:tc>
        <w:tc>
          <w:tcPr>
            <w:tcW w:w="39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森林培育</w:t>
            </w:r>
          </w:p>
        </w:tc>
        <w:tc>
          <w:tcPr>
            <w:tcW w:w="135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157.05</w:t>
            </w:r>
          </w:p>
        </w:tc>
        <w:tc>
          <w:tcPr>
            <w:tcW w:w="12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134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157.05</w:t>
            </w:r>
          </w:p>
        </w:tc>
      </w:tr>
      <w:tr w:rsidR="009E7255">
        <w:trPr>
          <w:gridAfter w:val="1"/>
          <w:wAfter w:w="1163" w:type="dxa"/>
          <w:trHeight w:val="368"/>
        </w:trPr>
        <w:tc>
          <w:tcPr>
            <w:tcW w:w="96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21303</w:t>
            </w:r>
          </w:p>
        </w:tc>
        <w:tc>
          <w:tcPr>
            <w:tcW w:w="39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水利</w:t>
            </w:r>
          </w:p>
        </w:tc>
        <w:tc>
          <w:tcPr>
            <w:tcW w:w="135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4.17</w:t>
            </w:r>
          </w:p>
        </w:tc>
        <w:tc>
          <w:tcPr>
            <w:tcW w:w="12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134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4.17</w:t>
            </w:r>
          </w:p>
        </w:tc>
      </w:tr>
      <w:tr w:rsidR="009E7255">
        <w:trPr>
          <w:gridAfter w:val="1"/>
          <w:wAfter w:w="1163" w:type="dxa"/>
          <w:trHeight w:val="368"/>
        </w:trPr>
        <w:tc>
          <w:tcPr>
            <w:tcW w:w="96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2130301</w:t>
            </w:r>
          </w:p>
        </w:tc>
        <w:tc>
          <w:tcPr>
            <w:tcW w:w="39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行政运行</w:t>
            </w:r>
          </w:p>
        </w:tc>
        <w:tc>
          <w:tcPr>
            <w:tcW w:w="135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4.17</w:t>
            </w:r>
          </w:p>
        </w:tc>
        <w:tc>
          <w:tcPr>
            <w:tcW w:w="12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134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4.17</w:t>
            </w:r>
          </w:p>
        </w:tc>
      </w:tr>
      <w:tr w:rsidR="009E7255">
        <w:trPr>
          <w:gridAfter w:val="1"/>
          <w:wAfter w:w="1163" w:type="dxa"/>
          <w:trHeight w:val="368"/>
        </w:trPr>
        <w:tc>
          <w:tcPr>
            <w:tcW w:w="96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21307</w:t>
            </w:r>
          </w:p>
        </w:tc>
        <w:tc>
          <w:tcPr>
            <w:tcW w:w="39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农村综合改革</w:t>
            </w:r>
          </w:p>
        </w:tc>
        <w:tc>
          <w:tcPr>
            <w:tcW w:w="135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57.36</w:t>
            </w:r>
          </w:p>
        </w:tc>
        <w:tc>
          <w:tcPr>
            <w:tcW w:w="12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134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57.36</w:t>
            </w:r>
          </w:p>
        </w:tc>
      </w:tr>
      <w:tr w:rsidR="009E7255">
        <w:trPr>
          <w:gridAfter w:val="1"/>
          <w:wAfter w:w="1163" w:type="dxa"/>
          <w:trHeight w:val="368"/>
        </w:trPr>
        <w:tc>
          <w:tcPr>
            <w:tcW w:w="96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2130705</w:t>
            </w:r>
          </w:p>
        </w:tc>
        <w:tc>
          <w:tcPr>
            <w:tcW w:w="39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对村民委员会和村党支部的补助</w:t>
            </w:r>
          </w:p>
        </w:tc>
        <w:tc>
          <w:tcPr>
            <w:tcW w:w="135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57.36</w:t>
            </w:r>
          </w:p>
        </w:tc>
        <w:tc>
          <w:tcPr>
            <w:tcW w:w="12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134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57.36</w:t>
            </w:r>
          </w:p>
        </w:tc>
      </w:tr>
      <w:tr w:rsidR="009E7255">
        <w:trPr>
          <w:gridAfter w:val="1"/>
          <w:wAfter w:w="1163" w:type="dxa"/>
          <w:trHeight w:val="368"/>
        </w:trPr>
        <w:tc>
          <w:tcPr>
            <w:tcW w:w="96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220</w:t>
            </w:r>
          </w:p>
        </w:tc>
        <w:tc>
          <w:tcPr>
            <w:tcW w:w="39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国土海洋气象等支出</w:t>
            </w:r>
          </w:p>
        </w:tc>
        <w:tc>
          <w:tcPr>
            <w:tcW w:w="135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6.54</w:t>
            </w:r>
          </w:p>
        </w:tc>
        <w:tc>
          <w:tcPr>
            <w:tcW w:w="12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134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6.54</w:t>
            </w:r>
          </w:p>
        </w:tc>
      </w:tr>
      <w:tr w:rsidR="009E7255">
        <w:trPr>
          <w:gridAfter w:val="1"/>
          <w:wAfter w:w="1163" w:type="dxa"/>
          <w:trHeight w:val="368"/>
        </w:trPr>
        <w:tc>
          <w:tcPr>
            <w:tcW w:w="96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22001</w:t>
            </w:r>
          </w:p>
        </w:tc>
        <w:tc>
          <w:tcPr>
            <w:tcW w:w="39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国土资源事务</w:t>
            </w:r>
          </w:p>
        </w:tc>
        <w:tc>
          <w:tcPr>
            <w:tcW w:w="135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6.54</w:t>
            </w:r>
          </w:p>
        </w:tc>
        <w:tc>
          <w:tcPr>
            <w:tcW w:w="12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134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6.54</w:t>
            </w:r>
          </w:p>
        </w:tc>
      </w:tr>
      <w:tr w:rsidR="009E7255">
        <w:trPr>
          <w:gridAfter w:val="1"/>
          <w:wAfter w:w="1163" w:type="dxa"/>
          <w:trHeight w:val="368"/>
        </w:trPr>
        <w:tc>
          <w:tcPr>
            <w:tcW w:w="96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2200105</w:t>
            </w:r>
          </w:p>
        </w:tc>
        <w:tc>
          <w:tcPr>
            <w:tcW w:w="39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土地资源调查</w:t>
            </w:r>
          </w:p>
        </w:tc>
        <w:tc>
          <w:tcPr>
            <w:tcW w:w="135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6.54</w:t>
            </w:r>
          </w:p>
        </w:tc>
        <w:tc>
          <w:tcPr>
            <w:tcW w:w="12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134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6.54</w:t>
            </w:r>
          </w:p>
        </w:tc>
      </w:tr>
      <w:tr w:rsidR="009E7255">
        <w:trPr>
          <w:gridAfter w:val="1"/>
          <w:wAfter w:w="1163" w:type="dxa"/>
          <w:trHeight w:val="368"/>
        </w:trPr>
        <w:tc>
          <w:tcPr>
            <w:tcW w:w="96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221</w:t>
            </w:r>
          </w:p>
        </w:tc>
        <w:tc>
          <w:tcPr>
            <w:tcW w:w="39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住房保障支出</w:t>
            </w:r>
          </w:p>
        </w:tc>
        <w:tc>
          <w:tcPr>
            <w:tcW w:w="135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29.29</w:t>
            </w:r>
          </w:p>
        </w:tc>
        <w:tc>
          <w:tcPr>
            <w:tcW w:w="12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29.29</w:t>
            </w:r>
          </w:p>
        </w:tc>
        <w:tc>
          <w:tcPr>
            <w:tcW w:w="134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r>
      <w:tr w:rsidR="009E7255">
        <w:trPr>
          <w:gridAfter w:val="1"/>
          <w:wAfter w:w="1163" w:type="dxa"/>
          <w:trHeight w:val="368"/>
        </w:trPr>
        <w:tc>
          <w:tcPr>
            <w:tcW w:w="96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22102</w:t>
            </w:r>
          </w:p>
        </w:tc>
        <w:tc>
          <w:tcPr>
            <w:tcW w:w="39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住房改革支出</w:t>
            </w:r>
          </w:p>
        </w:tc>
        <w:tc>
          <w:tcPr>
            <w:tcW w:w="135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29.29</w:t>
            </w:r>
          </w:p>
        </w:tc>
        <w:tc>
          <w:tcPr>
            <w:tcW w:w="12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29.29</w:t>
            </w:r>
          </w:p>
        </w:tc>
        <w:tc>
          <w:tcPr>
            <w:tcW w:w="134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r>
      <w:tr w:rsidR="009E7255">
        <w:trPr>
          <w:gridAfter w:val="1"/>
          <w:wAfter w:w="1163" w:type="dxa"/>
          <w:trHeight w:val="368"/>
        </w:trPr>
        <w:tc>
          <w:tcPr>
            <w:tcW w:w="96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2210201</w:t>
            </w:r>
          </w:p>
        </w:tc>
        <w:tc>
          <w:tcPr>
            <w:tcW w:w="39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住房公积金</w:t>
            </w:r>
          </w:p>
        </w:tc>
        <w:tc>
          <w:tcPr>
            <w:tcW w:w="135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29.29</w:t>
            </w:r>
          </w:p>
        </w:tc>
        <w:tc>
          <w:tcPr>
            <w:tcW w:w="12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29.29</w:t>
            </w:r>
          </w:p>
        </w:tc>
        <w:tc>
          <w:tcPr>
            <w:tcW w:w="1345"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r>
      <w:tr w:rsidR="009E7255">
        <w:trPr>
          <w:gridAfter w:val="1"/>
          <w:wAfter w:w="1163" w:type="dxa"/>
          <w:trHeight w:val="368"/>
        </w:trPr>
        <w:tc>
          <w:tcPr>
            <w:tcW w:w="8860" w:type="dxa"/>
            <w:gridSpan w:val="11"/>
            <w:tcBorders>
              <w:top w:val="nil"/>
              <w:left w:val="nil"/>
              <w:bottom w:val="nil"/>
              <w:right w:val="nil"/>
            </w:tcBorders>
            <w:noWrap/>
            <w:tcMar>
              <w:top w:w="15" w:type="dxa"/>
              <w:left w:w="15" w:type="dxa"/>
              <w:right w:w="15" w:type="dxa"/>
            </w:tcMar>
            <w:vAlign w:val="center"/>
          </w:tcPr>
          <w:p w:rsidR="009E7255" w:rsidRDefault="009E7255">
            <w:pPr>
              <w:widowControl/>
              <w:spacing w:after="0" w:line="240" w:lineRule="atLeast"/>
              <w:jc w:val="left"/>
              <w:textAlignment w:val="center"/>
              <w:rPr>
                <w:rFonts w:ascii="宋体" w:cs="宋体"/>
                <w:color w:val="000000"/>
                <w:szCs w:val="21"/>
              </w:rPr>
            </w:pPr>
            <w:r>
              <w:rPr>
                <w:rFonts w:ascii="宋体" w:hAnsi="宋体" w:cs="宋体" w:hint="eastAsia"/>
                <w:color w:val="000000"/>
                <w:kern w:val="0"/>
                <w:szCs w:val="21"/>
              </w:rPr>
              <w:t>注：本表反映部门本年度一般公共预算财政拨款收入及支出情况。</w:t>
            </w:r>
            <w:r>
              <w:rPr>
                <w:rFonts w:ascii="宋体" w:hAnsi="宋体" w:cs="宋体"/>
                <w:color w:val="000000"/>
                <w:kern w:val="0"/>
                <w:szCs w:val="21"/>
              </w:rPr>
              <w:t xml:space="preserve">      </w:t>
            </w:r>
          </w:p>
        </w:tc>
      </w:tr>
    </w:tbl>
    <w:p w:rsidR="009E7255" w:rsidRDefault="009E7255">
      <w:pPr>
        <w:widowControl/>
        <w:spacing w:after="0" w:line="560" w:lineRule="exact"/>
        <w:jc w:val="left"/>
        <w:rPr>
          <w:rFonts w:ascii="仿宋_GB2312" w:eastAsia="仿宋_GB2312" w:hAnsi="宋体"/>
          <w:b/>
          <w:sz w:val="28"/>
          <w:szCs w:val="28"/>
          <w:highlight w:val="yellow"/>
        </w:rPr>
        <w:sectPr w:rsidR="009E7255">
          <w:pgSz w:w="11906" w:h="16838"/>
          <w:pgMar w:top="2098" w:right="1474" w:bottom="1984" w:left="1588" w:header="851" w:footer="992" w:gutter="0"/>
          <w:cols w:space="0"/>
          <w:docGrid w:type="lines" w:linePitch="312"/>
        </w:sectPr>
      </w:pPr>
    </w:p>
    <w:tbl>
      <w:tblPr>
        <w:tblW w:w="9180" w:type="dxa"/>
        <w:jc w:val="center"/>
        <w:tblLayout w:type="fixed"/>
        <w:tblCellMar>
          <w:left w:w="0" w:type="dxa"/>
          <w:right w:w="0" w:type="dxa"/>
        </w:tblCellMar>
        <w:tblLook w:val="00A0"/>
      </w:tblPr>
      <w:tblGrid>
        <w:gridCol w:w="558"/>
        <w:gridCol w:w="1710"/>
        <w:gridCol w:w="727"/>
        <w:gridCol w:w="477"/>
        <w:gridCol w:w="1763"/>
        <w:gridCol w:w="740"/>
        <w:gridCol w:w="560"/>
        <w:gridCol w:w="1958"/>
        <w:gridCol w:w="687"/>
      </w:tblGrid>
      <w:tr w:rsidR="009E7255">
        <w:trPr>
          <w:trHeight w:val="526"/>
          <w:jc w:val="center"/>
        </w:trPr>
        <w:tc>
          <w:tcPr>
            <w:tcW w:w="9180" w:type="dxa"/>
            <w:gridSpan w:val="9"/>
            <w:tcBorders>
              <w:top w:val="nil"/>
              <w:left w:val="nil"/>
              <w:bottom w:val="nil"/>
              <w:right w:val="nil"/>
            </w:tcBorders>
            <w:tcMar>
              <w:top w:w="15" w:type="dxa"/>
              <w:left w:w="15" w:type="dxa"/>
              <w:right w:w="15" w:type="dxa"/>
            </w:tcMar>
            <w:vAlign w:val="center"/>
          </w:tcPr>
          <w:p w:rsidR="009E7255" w:rsidRDefault="009E7255">
            <w:pPr>
              <w:widowControl/>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一般公共预算财政拨款基本支出决算表</w:t>
            </w:r>
          </w:p>
        </w:tc>
      </w:tr>
      <w:tr w:rsidR="009E7255">
        <w:trPr>
          <w:trHeight w:val="269"/>
          <w:jc w:val="center"/>
        </w:trPr>
        <w:tc>
          <w:tcPr>
            <w:tcW w:w="558" w:type="dxa"/>
            <w:tcBorders>
              <w:top w:val="nil"/>
              <w:left w:val="nil"/>
              <w:bottom w:val="nil"/>
              <w:right w:val="nil"/>
            </w:tcBorders>
            <w:noWrap/>
            <w:tcMar>
              <w:top w:w="15" w:type="dxa"/>
              <w:left w:w="15" w:type="dxa"/>
              <w:right w:w="15" w:type="dxa"/>
            </w:tcMar>
            <w:vAlign w:val="center"/>
          </w:tcPr>
          <w:p w:rsidR="009E7255" w:rsidRDefault="009E7255">
            <w:pPr>
              <w:widowControl/>
              <w:spacing w:after="0" w:line="240" w:lineRule="auto"/>
              <w:rPr>
                <w:rFonts w:ascii="Arial" w:hAnsi="Arial" w:cs="Arial"/>
                <w:color w:val="000000"/>
                <w:sz w:val="22"/>
                <w:szCs w:val="22"/>
              </w:rPr>
            </w:pPr>
          </w:p>
        </w:tc>
        <w:tc>
          <w:tcPr>
            <w:tcW w:w="1710" w:type="dxa"/>
            <w:tcBorders>
              <w:top w:val="nil"/>
              <w:left w:val="nil"/>
              <w:bottom w:val="nil"/>
              <w:right w:val="nil"/>
            </w:tcBorders>
            <w:tcMar>
              <w:top w:w="15" w:type="dxa"/>
              <w:left w:w="15" w:type="dxa"/>
              <w:right w:w="15" w:type="dxa"/>
            </w:tcMar>
            <w:vAlign w:val="center"/>
          </w:tcPr>
          <w:p w:rsidR="009E7255" w:rsidRDefault="009E7255">
            <w:pPr>
              <w:widowControl/>
              <w:spacing w:after="0" w:line="240" w:lineRule="auto"/>
              <w:rPr>
                <w:rFonts w:ascii="Arial" w:hAnsi="Arial" w:cs="Arial"/>
                <w:color w:val="000000"/>
                <w:sz w:val="22"/>
                <w:szCs w:val="22"/>
              </w:rPr>
            </w:pPr>
          </w:p>
        </w:tc>
        <w:tc>
          <w:tcPr>
            <w:tcW w:w="727" w:type="dxa"/>
            <w:tcBorders>
              <w:top w:val="nil"/>
              <w:left w:val="nil"/>
              <w:bottom w:val="nil"/>
              <w:right w:val="nil"/>
            </w:tcBorders>
            <w:noWrap/>
            <w:tcMar>
              <w:top w:w="15" w:type="dxa"/>
              <w:left w:w="15" w:type="dxa"/>
              <w:right w:w="15" w:type="dxa"/>
            </w:tcMar>
            <w:vAlign w:val="center"/>
          </w:tcPr>
          <w:p w:rsidR="009E7255" w:rsidRDefault="009E7255">
            <w:pPr>
              <w:widowControl/>
              <w:spacing w:after="0" w:line="240" w:lineRule="auto"/>
              <w:rPr>
                <w:rFonts w:ascii="Arial" w:hAnsi="Arial" w:cs="Arial"/>
                <w:color w:val="000000"/>
                <w:sz w:val="22"/>
                <w:szCs w:val="22"/>
              </w:rPr>
            </w:pPr>
          </w:p>
        </w:tc>
        <w:tc>
          <w:tcPr>
            <w:tcW w:w="477" w:type="dxa"/>
            <w:tcBorders>
              <w:top w:val="nil"/>
              <w:left w:val="nil"/>
              <w:bottom w:val="nil"/>
              <w:right w:val="nil"/>
            </w:tcBorders>
            <w:noWrap/>
            <w:tcMar>
              <w:top w:w="15" w:type="dxa"/>
              <w:left w:w="15" w:type="dxa"/>
              <w:right w:w="15" w:type="dxa"/>
            </w:tcMar>
            <w:vAlign w:val="center"/>
          </w:tcPr>
          <w:p w:rsidR="009E7255" w:rsidRDefault="009E7255">
            <w:pPr>
              <w:widowControl/>
              <w:spacing w:after="0" w:line="240" w:lineRule="auto"/>
              <w:rPr>
                <w:rFonts w:ascii="Arial" w:hAnsi="Arial" w:cs="Arial"/>
                <w:color w:val="000000"/>
                <w:sz w:val="22"/>
                <w:szCs w:val="22"/>
              </w:rPr>
            </w:pPr>
          </w:p>
        </w:tc>
        <w:tc>
          <w:tcPr>
            <w:tcW w:w="1763" w:type="dxa"/>
            <w:tcBorders>
              <w:top w:val="nil"/>
              <w:left w:val="nil"/>
              <w:bottom w:val="nil"/>
              <w:right w:val="nil"/>
            </w:tcBorders>
            <w:tcMar>
              <w:top w:w="15" w:type="dxa"/>
              <w:left w:w="15" w:type="dxa"/>
              <w:right w:w="15" w:type="dxa"/>
            </w:tcMar>
            <w:vAlign w:val="center"/>
          </w:tcPr>
          <w:p w:rsidR="009E7255" w:rsidRDefault="009E7255">
            <w:pPr>
              <w:widowControl/>
              <w:spacing w:after="0" w:line="240" w:lineRule="auto"/>
              <w:rPr>
                <w:rFonts w:ascii="Arial" w:hAnsi="Arial" w:cs="Arial"/>
                <w:color w:val="000000"/>
                <w:sz w:val="22"/>
                <w:szCs w:val="22"/>
              </w:rPr>
            </w:pPr>
          </w:p>
        </w:tc>
        <w:tc>
          <w:tcPr>
            <w:tcW w:w="740" w:type="dxa"/>
            <w:tcBorders>
              <w:top w:val="nil"/>
              <w:left w:val="nil"/>
              <w:bottom w:val="nil"/>
              <w:right w:val="nil"/>
            </w:tcBorders>
            <w:noWrap/>
            <w:tcMar>
              <w:top w:w="15" w:type="dxa"/>
              <w:left w:w="15" w:type="dxa"/>
              <w:right w:w="15" w:type="dxa"/>
            </w:tcMar>
            <w:vAlign w:val="center"/>
          </w:tcPr>
          <w:p w:rsidR="009E7255" w:rsidRDefault="009E7255">
            <w:pPr>
              <w:widowControl/>
              <w:spacing w:after="0" w:line="240" w:lineRule="auto"/>
              <w:rPr>
                <w:rFonts w:ascii="Arial" w:hAnsi="Arial" w:cs="Arial"/>
                <w:color w:val="000000"/>
                <w:sz w:val="22"/>
                <w:szCs w:val="22"/>
              </w:rPr>
            </w:pPr>
          </w:p>
        </w:tc>
        <w:tc>
          <w:tcPr>
            <w:tcW w:w="560" w:type="dxa"/>
            <w:tcBorders>
              <w:top w:val="nil"/>
              <w:left w:val="nil"/>
              <w:bottom w:val="nil"/>
              <w:right w:val="nil"/>
            </w:tcBorders>
            <w:noWrap/>
            <w:tcMar>
              <w:top w:w="15" w:type="dxa"/>
              <w:left w:w="15" w:type="dxa"/>
              <w:right w:w="15" w:type="dxa"/>
            </w:tcMar>
            <w:vAlign w:val="center"/>
          </w:tcPr>
          <w:p w:rsidR="009E7255" w:rsidRDefault="009E7255">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2"/>
                <w:szCs w:val="22"/>
              </w:rPr>
            </w:pPr>
            <w:r>
              <w:rPr>
                <w:rFonts w:ascii="宋体" w:hAnsi="宋体" w:cs="宋体" w:hint="eastAsia"/>
                <w:color w:val="000000"/>
                <w:kern w:val="0"/>
                <w:sz w:val="22"/>
                <w:szCs w:val="22"/>
              </w:rPr>
              <w:t>公开</w:t>
            </w:r>
            <w:r>
              <w:rPr>
                <w:rFonts w:ascii="宋体" w:hAnsi="宋体" w:cs="宋体"/>
                <w:color w:val="000000"/>
                <w:kern w:val="0"/>
                <w:sz w:val="22"/>
                <w:szCs w:val="22"/>
              </w:rPr>
              <w:t>06</w:t>
            </w:r>
            <w:r>
              <w:rPr>
                <w:rFonts w:ascii="宋体" w:hAnsi="宋体" w:cs="宋体" w:hint="eastAsia"/>
                <w:color w:val="000000"/>
                <w:kern w:val="0"/>
                <w:sz w:val="22"/>
                <w:szCs w:val="22"/>
              </w:rPr>
              <w:t>表</w:t>
            </w:r>
          </w:p>
        </w:tc>
      </w:tr>
      <w:tr w:rsidR="009E7255">
        <w:trPr>
          <w:trHeight w:val="269"/>
          <w:jc w:val="center"/>
        </w:trPr>
        <w:tc>
          <w:tcPr>
            <w:tcW w:w="5235" w:type="dxa"/>
            <w:gridSpan w:val="5"/>
            <w:tcBorders>
              <w:top w:val="nil"/>
              <w:left w:val="nil"/>
              <w:bottom w:val="nil"/>
              <w:right w:val="nil"/>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2"/>
                <w:szCs w:val="22"/>
              </w:rPr>
            </w:pPr>
            <w:r>
              <w:rPr>
                <w:rFonts w:ascii="宋体" w:hAnsi="宋体" w:cs="宋体" w:hint="eastAsia"/>
                <w:color w:val="000000"/>
                <w:kern w:val="0"/>
                <w:sz w:val="22"/>
                <w:szCs w:val="22"/>
              </w:rPr>
              <w:t>部门：廊坊市大厂回族自治县祁各庄镇人民政府</w:t>
            </w:r>
          </w:p>
        </w:tc>
        <w:tc>
          <w:tcPr>
            <w:tcW w:w="740" w:type="dxa"/>
            <w:tcBorders>
              <w:top w:val="nil"/>
              <w:left w:val="nil"/>
              <w:bottom w:val="nil"/>
              <w:right w:val="nil"/>
            </w:tcBorders>
            <w:noWrap/>
            <w:tcMar>
              <w:top w:w="15" w:type="dxa"/>
              <w:left w:w="15" w:type="dxa"/>
              <w:right w:w="15" w:type="dxa"/>
            </w:tcMar>
            <w:vAlign w:val="center"/>
          </w:tcPr>
          <w:p w:rsidR="009E7255" w:rsidRDefault="009E7255">
            <w:pPr>
              <w:widowControl/>
              <w:spacing w:after="0" w:line="240" w:lineRule="auto"/>
              <w:rPr>
                <w:rFonts w:ascii="Arial" w:hAnsi="Arial" w:cs="Arial"/>
                <w:color w:val="000000"/>
                <w:sz w:val="22"/>
                <w:szCs w:val="22"/>
              </w:rPr>
            </w:pPr>
          </w:p>
        </w:tc>
        <w:tc>
          <w:tcPr>
            <w:tcW w:w="560" w:type="dxa"/>
            <w:tcBorders>
              <w:top w:val="nil"/>
              <w:left w:val="nil"/>
              <w:bottom w:val="nil"/>
              <w:right w:val="nil"/>
            </w:tcBorders>
            <w:noWrap/>
            <w:tcMar>
              <w:top w:w="15" w:type="dxa"/>
              <w:left w:w="15" w:type="dxa"/>
              <w:right w:w="15" w:type="dxa"/>
            </w:tcMar>
            <w:vAlign w:val="center"/>
          </w:tcPr>
          <w:p w:rsidR="009E7255" w:rsidRDefault="009E7255">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2"/>
                <w:szCs w:val="22"/>
              </w:rPr>
            </w:pPr>
            <w:r>
              <w:rPr>
                <w:rFonts w:ascii="宋体" w:hAnsi="宋体" w:cs="宋体" w:hint="eastAsia"/>
                <w:color w:val="000000"/>
                <w:kern w:val="0"/>
                <w:sz w:val="22"/>
                <w:szCs w:val="22"/>
              </w:rPr>
              <w:t>金额单位：万元</w:t>
            </w:r>
          </w:p>
        </w:tc>
      </w:tr>
      <w:tr w:rsidR="009E7255">
        <w:trPr>
          <w:trHeight w:val="277"/>
          <w:jc w:val="center"/>
        </w:trPr>
        <w:tc>
          <w:tcPr>
            <w:tcW w:w="2995"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人员经费</w:t>
            </w:r>
          </w:p>
        </w:tc>
        <w:tc>
          <w:tcPr>
            <w:tcW w:w="6185" w:type="dxa"/>
            <w:gridSpan w:val="6"/>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公用经费</w:t>
            </w:r>
          </w:p>
        </w:tc>
      </w:tr>
      <w:tr w:rsidR="009E7255">
        <w:trPr>
          <w:trHeight w:val="312"/>
          <w:jc w:val="center"/>
        </w:trPr>
        <w:tc>
          <w:tcPr>
            <w:tcW w:w="558" w:type="dxa"/>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科目编码</w:t>
            </w:r>
          </w:p>
        </w:tc>
        <w:tc>
          <w:tcPr>
            <w:tcW w:w="1710" w:type="dxa"/>
            <w:vMerge w:val="restart"/>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科目名称</w:t>
            </w:r>
          </w:p>
        </w:tc>
        <w:tc>
          <w:tcPr>
            <w:tcW w:w="727" w:type="dxa"/>
            <w:vMerge w:val="restart"/>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决算数</w:t>
            </w:r>
          </w:p>
        </w:tc>
        <w:tc>
          <w:tcPr>
            <w:tcW w:w="477" w:type="dxa"/>
            <w:vMerge w:val="restart"/>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科目编码</w:t>
            </w:r>
          </w:p>
        </w:tc>
        <w:tc>
          <w:tcPr>
            <w:tcW w:w="1763" w:type="dxa"/>
            <w:vMerge w:val="restart"/>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科目名称</w:t>
            </w:r>
          </w:p>
        </w:tc>
        <w:tc>
          <w:tcPr>
            <w:tcW w:w="740" w:type="dxa"/>
            <w:vMerge w:val="restart"/>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决算数</w:t>
            </w:r>
          </w:p>
        </w:tc>
        <w:tc>
          <w:tcPr>
            <w:tcW w:w="560" w:type="dxa"/>
            <w:vMerge w:val="restart"/>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科目编码</w:t>
            </w:r>
          </w:p>
        </w:tc>
        <w:tc>
          <w:tcPr>
            <w:tcW w:w="1958" w:type="dxa"/>
            <w:vMerge w:val="restart"/>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科目名称</w:t>
            </w:r>
          </w:p>
        </w:tc>
        <w:tc>
          <w:tcPr>
            <w:tcW w:w="687" w:type="dxa"/>
            <w:vMerge w:val="restart"/>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决算数</w:t>
            </w:r>
          </w:p>
        </w:tc>
      </w:tr>
      <w:tr w:rsidR="009E7255">
        <w:trPr>
          <w:trHeight w:val="312"/>
          <w:jc w:val="center"/>
        </w:trPr>
        <w:tc>
          <w:tcPr>
            <w:tcW w:w="558"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40" w:lineRule="auto"/>
              <w:jc w:val="center"/>
              <w:rPr>
                <w:rFonts w:ascii="宋体" w:cs="宋体"/>
                <w:color w:val="000000"/>
                <w:sz w:val="22"/>
                <w:szCs w:val="22"/>
              </w:rPr>
            </w:pPr>
          </w:p>
        </w:tc>
        <w:tc>
          <w:tcPr>
            <w:tcW w:w="1710" w:type="dxa"/>
            <w:vMerge/>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40" w:lineRule="auto"/>
              <w:jc w:val="center"/>
              <w:rPr>
                <w:rFonts w:ascii="宋体" w:cs="宋体"/>
                <w:color w:val="000000"/>
                <w:sz w:val="22"/>
                <w:szCs w:val="22"/>
              </w:rPr>
            </w:pPr>
          </w:p>
        </w:tc>
        <w:tc>
          <w:tcPr>
            <w:tcW w:w="727" w:type="dxa"/>
            <w:vMerge/>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40" w:lineRule="auto"/>
              <w:jc w:val="center"/>
              <w:rPr>
                <w:rFonts w:ascii="宋体" w:cs="宋体"/>
                <w:color w:val="000000"/>
                <w:sz w:val="22"/>
                <w:szCs w:val="22"/>
              </w:rPr>
            </w:pPr>
          </w:p>
        </w:tc>
        <w:tc>
          <w:tcPr>
            <w:tcW w:w="477" w:type="dxa"/>
            <w:vMerge/>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40" w:lineRule="auto"/>
              <w:jc w:val="center"/>
              <w:rPr>
                <w:rFonts w:ascii="宋体" w:cs="宋体"/>
                <w:color w:val="000000"/>
                <w:sz w:val="22"/>
                <w:szCs w:val="22"/>
              </w:rPr>
            </w:pPr>
          </w:p>
        </w:tc>
        <w:tc>
          <w:tcPr>
            <w:tcW w:w="1763" w:type="dxa"/>
            <w:vMerge/>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40" w:lineRule="auto"/>
              <w:jc w:val="center"/>
              <w:rPr>
                <w:rFonts w:ascii="宋体" w:cs="宋体"/>
                <w:color w:val="000000"/>
                <w:sz w:val="22"/>
                <w:szCs w:val="22"/>
              </w:rPr>
            </w:pPr>
          </w:p>
        </w:tc>
        <w:tc>
          <w:tcPr>
            <w:tcW w:w="740" w:type="dxa"/>
            <w:vMerge/>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40" w:lineRule="auto"/>
              <w:jc w:val="center"/>
              <w:rPr>
                <w:rFonts w:ascii="宋体" w:cs="宋体"/>
                <w:color w:val="000000"/>
                <w:sz w:val="22"/>
                <w:szCs w:val="22"/>
              </w:rPr>
            </w:pPr>
          </w:p>
        </w:tc>
        <w:tc>
          <w:tcPr>
            <w:tcW w:w="560" w:type="dxa"/>
            <w:vMerge/>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40" w:lineRule="auto"/>
              <w:jc w:val="center"/>
              <w:rPr>
                <w:rFonts w:ascii="宋体" w:cs="宋体"/>
                <w:color w:val="000000"/>
                <w:sz w:val="22"/>
                <w:szCs w:val="22"/>
              </w:rPr>
            </w:pPr>
          </w:p>
        </w:tc>
        <w:tc>
          <w:tcPr>
            <w:tcW w:w="1958" w:type="dxa"/>
            <w:vMerge/>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40" w:lineRule="auto"/>
              <w:jc w:val="center"/>
              <w:rPr>
                <w:rFonts w:ascii="宋体" w:cs="宋体"/>
                <w:color w:val="000000"/>
                <w:sz w:val="22"/>
                <w:szCs w:val="22"/>
              </w:rPr>
            </w:pPr>
          </w:p>
        </w:tc>
        <w:tc>
          <w:tcPr>
            <w:tcW w:w="687" w:type="dxa"/>
            <w:vMerge/>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40" w:lineRule="auto"/>
              <w:jc w:val="center"/>
              <w:rPr>
                <w:rFonts w:ascii="宋体" w:cs="宋体"/>
                <w:color w:val="000000"/>
                <w:sz w:val="22"/>
                <w:szCs w:val="22"/>
              </w:rPr>
            </w:pPr>
          </w:p>
        </w:tc>
      </w:tr>
      <w:tr w:rsidR="009E7255">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w:t>
            </w:r>
          </w:p>
        </w:tc>
        <w:tc>
          <w:tcPr>
            <w:tcW w:w="1710"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hint="eastAsia"/>
                <w:color w:val="000000"/>
                <w:kern w:val="0"/>
                <w:sz w:val="16"/>
                <w:szCs w:val="16"/>
              </w:rPr>
              <w:t>工资福利支出</w:t>
            </w:r>
          </w:p>
        </w:tc>
        <w:tc>
          <w:tcPr>
            <w:tcW w:w="72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16"/>
                <w:szCs w:val="16"/>
              </w:rPr>
            </w:pPr>
            <w:r>
              <w:rPr>
                <w:rFonts w:ascii="宋体" w:hAnsi="宋体" w:cs="宋体"/>
                <w:color w:val="000000"/>
                <w:kern w:val="0"/>
                <w:sz w:val="16"/>
                <w:szCs w:val="16"/>
              </w:rPr>
              <w:t>611.97</w:t>
            </w: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hint="eastAsia"/>
                <w:color w:val="000000"/>
                <w:kern w:val="0"/>
                <w:sz w:val="16"/>
                <w:szCs w:val="16"/>
              </w:rPr>
              <w:t>商品和服务支出</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16"/>
                <w:szCs w:val="16"/>
              </w:rPr>
            </w:pPr>
            <w:r>
              <w:rPr>
                <w:rFonts w:ascii="宋体" w:hAnsi="宋体" w:cs="宋体"/>
                <w:color w:val="000000"/>
                <w:kern w:val="0"/>
                <w:sz w:val="16"/>
                <w:szCs w:val="16"/>
              </w:rPr>
              <w:t>112.47</w:t>
            </w: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307</w:t>
            </w:r>
          </w:p>
        </w:tc>
        <w:tc>
          <w:tcPr>
            <w:tcW w:w="1958"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hint="eastAsia"/>
                <w:color w:val="000000"/>
                <w:kern w:val="0"/>
                <w:sz w:val="16"/>
                <w:szCs w:val="16"/>
              </w:rPr>
              <w:t>债务利息及费用支出</w:t>
            </w:r>
          </w:p>
        </w:tc>
        <w:tc>
          <w:tcPr>
            <w:tcW w:w="68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r>
      <w:tr w:rsidR="009E7255">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30101</w:t>
            </w:r>
          </w:p>
        </w:tc>
        <w:tc>
          <w:tcPr>
            <w:tcW w:w="1710"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基本工资</w:t>
            </w:r>
          </w:p>
        </w:tc>
        <w:tc>
          <w:tcPr>
            <w:tcW w:w="72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16"/>
                <w:szCs w:val="16"/>
              </w:rPr>
            </w:pPr>
            <w:r>
              <w:rPr>
                <w:rFonts w:ascii="宋体" w:hAnsi="宋体" w:cs="宋体"/>
                <w:color w:val="000000"/>
                <w:kern w:val="0"/>
                <w:sz w:val="16"/>
                <w:szCs w:val="16"/>
              </w:rPr>
              <w:t>120.82</w:t>
            </w: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30201</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办公费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16"/>
                <w:szCs w:val="16"/>
              </w:rPr>
            </w:pPr>
            <w:r>
              <w:rPr>
                <w:rFonts w:ascii="宋体" w:hAnsi="宋体" w:cs="宋体"/>
                <w:color w:val="000000"/>
                <w:kern w:val="0"/>
                <w:sz w:val="16"/>
                <w:szCs w:val="16"/>
              </w:rPr>
              <w:t>5.54</w:t>
            </w: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30701</w:t>
            </w:r>
          </w:p>
        </w:tc>
        <w:tc>
          <w:tcPr>
            <w:tcW w:w="1958"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国内债务付息</w:t>
            </w:r>
          </w:p>
        </w:tc>
        <w:tc>
          <w:tcPr>
            <w:tcW w:w="68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r>
      <w:tr w:rsidR="009E7255">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30102</w:t>
            </w:r>
          </w:p>
        </w:tc>
        <w:tc>
          <w:tcPr>
            <w:tcW w:w="1710"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津贴补贴</w:t>
            </w:r>
          </w:p>
        </w:tc>
        <w:tc>
          <w:tcPr>
            <w:tcW w:w="72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16"/>
                <w:szCs w:val="16"/>
              </w:rPr>
            </w:pPr>
            <w:r>
              <w:rPr>
                <w:rFonts w:ascii="宋体" w:hAnsi="宋体" w:cs="宋体"/>
                <w:color w:val="000000"/>
                <w:kern w:val="0"/>
                <w:sz w:val="16"/>
                <w:szCs w:val="16"/>
              </w:rPr>
              <w:t>103.03</w:t>
            </w: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30202</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印刷费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16"/>
                <w:szCs w:val="16"/>
              </w:rPr>
            </w:pPr>
            <w:r>
              <w:rPr>
                <w:rFonts w:ascii="宋体" w:hAnsi="宋体" w:cs="宋体"/>
                <w:color w:val="000000"/>
                <w:kern w:val="0"/>
                <w:sz w:val="16"/>
                <w:szCs w:val="16"/>
              </w:rPr>
              <w:t>0.54</w:t>
            </w: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30702</w:t>
            </w:r>
          </w:p>
        </w:tc>
        <w:tc>
          <w:tcPr>
            <w:tcW w:w="1958"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国外债务付息</w:t>
            </w:r>
          </w:p>
        </w:tc>
        <w:tc>
          <w:tcPr>
            <w:tcW w:w="68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16"/>
                <w:szCs w:val="16"/>
              </w:rPr>
            </w:pPr>
          </w:p>
        </w:tc>
      </w:tr>
      <w:tr w:rsidR="009E7255">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30103</w:t>
            </w:r>
          </w:p>
        </w:tc>
        <w:tc>
          <w:tcPr>
            <w:tcW w:w="1710"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奖金</w:t>
            </w:r>
          </w:p>
        </w:tc>
        <w:tc>
          <w:tcPr>
            <w:tcW w:w="72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16"/>
                <w:szCs w:val="16"/>
              </w:rPr>
            </w:pPr>
            <w:r>
              <w:rPr>
                <w:rFonts w:ascii="宋体" w:hAnsi="宋体" w:cs="宋体"/>
                <w:color w:val="000000"/>
                <w:kern w:val="0"/>
                <w:sz w:val="16"/>
                <w:szCs w:val="16"/>
              </w:rPr>
              <w:t>97.52</w:t>
            </w: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30203</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咨询费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w:t>
            </w:r>
          </w:p>
        </w:tc>
        <w:tc>
          <w:tcPr>
            <w:tcW w:w="1958"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hint="eastAsia"/>
                <w:color w:val="000000"/>
                <w:kern w:val="0"/>
                <w:sz w:val="16"/>
                <w:szCs w:val="16"/>
              </w:rPr>
              <w:t>资本性支出</w:t>
            </w:r>
          </w:p>
        </w:tc>
        <w:tc>
          <w:tcPr>
            <w:tcW w:w="68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16"/>
                <w:szCs w:val="16"/>
              </w:rPr>
            </w:pPr>
            <w:r>
              <w:rPr>
                <w:rFonts w:ascii="宋体" w:hAnsi="宋体" w:cs="宋体"/>
                <w:color w:val="000000"/>
                <w:kern w:val="0"/>
                <w:sz w:val="16"/>
                <w:szCs w:val="16"/>
              </w:rPr>
              <w:t>0.95</w:t>
            </w:r>
          </w:p>
        </w:tc>
      </w:tr>
      <w:tr w:rsidR="009E7255">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30106</w:t>
            </w:r>
          </w:p>
        </w:tc>
        <w:tc>
          <w:tcPr>
            <w:tcW w:w="1710"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伙食补助费</w:t>
            </w:r>
          </w:p>
        </w:tc>
        <w:tc>
          <w:tcPr>
            <w:tcW w:w="72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30204</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手续费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16"/>
                <w:szCs w:val="16"/>
              </w:rPr>
            </w:pPr>
            <w:r>
              <w:rPr>
                <w:rFonts w:ascii="宋体" w:hAnsi="宋体" w:cs="宋体"/>
                <w:color w:val="000000"/>
                <w:kern w:val="0"/>
                <w:sz w:val="16"/>
                <w:szCs w:val="16"/>
              </w:rPr>
              <w:t>0.04</w:t>
            </w: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31001</w:t>
            </w:r>
          </w:p>
        </w:tc>
        <w:tc>
          <w:tcPr>
            <w:tcW w:w="1958"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房屋建筑物购建</w:t>
            </w:r>
          </w:p>
        </w:tc>
        <w:tc>
          <w:tcPr>
            <w:tcW w:w="68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16"/>
                <w:szCs w:val="16"/>
              </w:rPr>
            </w:pPr>
          </w:p>
        </w:tc>
      </w:tr>
      <w:tr w:rsidR="009E7255">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30107</w:t>
            </w:r>
          </w:p>
        </w:tc>
        <w:tc>
          <w:tcPr>
            <w:tcW w:w="1710"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绩效工资</w:t>
            </w:r>
          </w:p>
        </w:tc>
        <w:tc>
          <w:tcPr>
            <w:tcW w:w="72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16"/>
                <w:szCs w:val="16"/>
              </w:rPr>
            </w:pPr>
            <w:r>
              <w:rPr>
                <w:rFonts w:ascii="宋体" w:hAnsi="宋体" w:cs="宋体"/>
                <w:color w:val="000000"/>
                <w:kern w:val="0"/>
                <w:sz w:val="16"/>
                <w:szCs w:val="16"/>
              </w:rPr>
              <w:t>44.10</w:t>
            </w: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30205</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水费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16"/>
                <w:szCs w:val="16"/>
              </w:rPr>
            </w:pPr>
            <w:r>
              <w:rPr>
                <w:rFonts w:ascii="宋体" w:hAnsi="宋体" w:cs="宋体"/>
                <w:color w:val="000000"/>
                <w:kern w:val="0"/>
                <w:sz w:val="16"/>
                <w:szCs w:val="16"/>
              </w:rPr>
              <w:t>0.80</w:t>
            </w: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31002</w:t>
            </w:r>
          </w:p>
        </w:tc>
        <w:tc>
          <w:tcPr>
            <w:tcW w:w="1958"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办公设备购置</w:t>
            </w:r>
          </w:p>
        </w:tc>
        <w:tc>
          <w:tcPr>
            <w:tcW w:w="68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16"/>
                <w:szCs w:val="16"/>
              </w:rPr>
            </w:pPr>
          </w:p>
        </w:tc>
      </w:tr>
      <w:tr w:rsidR="009E7255">
        <w:trPr>
          <w:trHeight w:val="425"/>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30108</w:t>
            </w:r>
          </w:p>
        </w:tc>
        <w:tc>
          <w:tcPr>
            <w:tcW w:w="1710"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机关事业单位基本养老保险缴费</w:t>
            </w:r>
          </w:p>
        </w:tc>
        <w:tc>
          <w:tcPr>
            <w:tcW w:w="72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16"/>
                <w:szCs w:val="16"/>
              </w:rPr>
            </w:pPr>
            <w:r>
              <w:rPr>
                <w:rFonts w:ascii="宋体" w:hAnsi="宋体" w:cs="宋体"/>
                <w:color w:val="000000"/>
                <w:kern w:val="0"/>
                <w:sz w:val="16"/>
                <w:szCs w:val="16"/>
              </w:rPr>
              <w:t>47.79</w:t>
            </w: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30206</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电费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16"/>
                <w:szCs w:val="16"/>
              </w:rPr>
            </w:pPr>
            <w:r>
              <w:rPr>
                <w:rFonts w:ascii="宋体" w:hAnsi="宋体" w:cs="宋体"/>
                <w:color w:val="000000"/>
                <w:kern w:val="0"/>
                <w:sz w:val="16"/>
                <w:szCs w:val="16"/>
              </w:rPr>
              <w:t>6.87</w:t>
            </w: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31003</w:t>
            </w:r>
          </w:p>
        </w:tc>
        <w:tc>
          <w:tcPr>
            <w:tcW w:w="1958"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专用设备购置</w:t>
            </w:r>
          </w:p>
        </w:tc>
        <w:tc>
          <w:tcPr>
            <w:tcW w:w="68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16"/>
                <w:szCs w:val="16"/>
              </w:rPr>
            </w:pPr>
            <w:r>
              <w:rPr>
                <w:rFonts w:ascii="宋体" w:hAnsi="宋体" w:cs="宋体"/>
                <w:color w:val="000000"/>
                <w:kern w:val="0"/>
                <w:sz w:val="16"/>
                <w:szCs w:val="16"/>
              </w:rPr>
              <w:t>0.95</w:t>
            </w:r>
          </w:p>
        </w:tc>
      </w:tr>
      <w:tr w:rsidR="009E7255">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30109</w:t>
            </w:r>
          </w:p>
        </w:tc>
        <w:tc>
          <w:tcPr>
            <w:tcW w:w="1710"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职业年金缴费</w:t>
            </w:r>
          </w:p>
        </w:tc>
        <w:tc>
          <w:tcPr>
            <w:tcW w:w="72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30207</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邮电费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16"/>
                <w:szCs w:val="16"/>
              </w:rPr>
            </w:pPr>
            <w:r>
              <w:rPr>
                <w:rFonts w:ascii="宋体" w:hAnsi="宋体" w:cs="宋体"/>
                <w:color w:val="000000"/>
                <w:kern w:val="0"/>
                <w:sz w:val="16"/>
                <w:szCs w:val="16"/>
              </w:rPr>
              <w:t>28.32</w:t>
            </w: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31005</w:t>
            </w:r>
          </w:p>
        </w:tc>
        <w:tc>
          <w:tcPr>
            <w:tcW w:w="1958"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基础设施建设</w:t>
            </w:r>
          </w:p>
        </w:tc>
        <w:tc>
          <w:tcPr>
            <w:tcW w:w="68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16"/>
                <w:szCs w:val="16"/>
              </w:rPr>
            </w:pPr>
          </w:p>
        </w:tc>
      </w:tr>
      <w:tr w:rsidR="009E7255">
        <w:trPr>
          <w:trHeight w:val="425"/>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30110</w:t>
            </w:r>
          </w:p>
        </w:tc>
        <w:tc>
          <w:tcPr>
            <w:tcW w:w="1710"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职工基本医疗保险缴费</w:t>
            </w:r>
          </w:p>
        </w:tc>
        <w:tc>
          <w:tcPr>
            <w:tcW w:w="72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16"/>
                <w:szCs w:val="16"/>
              </w:rPr>
            </w:pPr>
            <w:r>
              <w:rPr>
                <w:rFonts w:ascii="宋体" w:hAnsi="宋体" w:cs="宋体"/>
                <w:color w:val="000000"/>
                <w:kern w:val="0"/>
                <w:sz w:val="16"/>
                <w:szCs w:val="16"/>
              </w:rPr>
              <w:t>17.29</w:t>
            </w: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30208</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取暖费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16"/>
                <w:szCs w:val="16"/>
              </w:rPr>
            </w:pPr>
            <w:r>
              <w:rPr>
                <w:rFonts w:ascii="宋体" w:hAnsi="宋体" w:cs="宋体"/>
                <w:color w:val="000000"/>
                <w:kern w:val="0"/>
                <w:sz w:val="16"/>
                <w:szCs w:val="16"/>
              </w:rPr>
              <w:t>40.34</w:t>
            </w: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31006</w:t>
            </w:r>
          </w:p>
        </w:tc>
        <w:tc>
          <w:tcPr>
            <w:tcW w:w="1958"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大型修缮</w:t>
            </w:r>
          </w:p>
        </w:tc>
        <w:tc>
          <w:tcPr>
            <w:tcW w:w="68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16"/>
                <w:szCs w:val="16"/>
              </w:rPr>
            </w:pPr>
          </w:p>
        </w:tc>
      </w:tr>
      <w:tr w:rsidR="009E7255">
        <w:trPr>
          <w:trHeight w:val="425"/>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30111</w:t>
            </w:r>
          </w:p>
        </w:tc>
        <w:tc>
          <w:tcPr>
            <w:tcW w:w="1710"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公务员医疗补助缴费</w:t>
            </w:r>
          </w:p>
        </w:tc>
        <w:tc>
          <w:tcPr>
            <w:tcW w:w="72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30209</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物业管理费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31007</w:t>
            </w:r>
          </w:p>
        </w:tc>
        <w:tc>
          <w:tcPr>
            <w:tcW w:w="1958"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信息网络及软件购置更新</w:t>
            </w:r>
          </w:p>
        </w:tc>
        <w:tc>
          <w:tcPr>
            <w:tcW w:w="68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16"/>
                <w:szCs w:val="16"/>
              </w:rPr>
            </w:pPr>
          </w:p>
        </w:tc>
      </w:tr>
      <w:tr w:rsidR="009E7255">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30112</w:t>
            </w:r>
          </w:p>
        </w:tc>
        <w:tc>
          <w:tcPr>
            <w:tcW w:w="1710"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其他社会保障缴费</w:t>
            </w:r>
          </w:p>
        </w:tc>
        <w:tc>
          <w:tcPr>
            <w:tcW w:w="72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16"/>
                <w:szCs w:val="16"/>
              </w:rPr>
            </w:pPr>
            <w:r>
              <w:rPr>
                <w:rFonts w:ascii="宋体" w:hAnsi="宋体" w:cs="宋体"/>
                <w:color w:val="000000"/>
                <w:kern w:val="0"/>
                <w:sz w:val="16"/>
                <w:szCs w:val="16"/>
              </w:rPr>
              <w:t>35.48</w:t>
            </w: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30211</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差旅费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16"/>
                <w:szCs w:val="16"/>
              </w:rPr>
            </w:pPr>
            <w:r>
              <w:rPr>
                <w:rFonts w:ascii="宋体" w:hAnsi="宋体" w:cs="宋体"/>
                <w:color w:val="000000"/>
                <w:kern w:val="0"/>
                <w:sz w:val="16"/>
                <w:szCs w:val="16"/>
              </w:rPr>
              <w:t>1.47</w:t>
            </w: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31008</w:t>
            </w:r>
          </w:p>
        </w:tc>
        <w:tc>
          <w:tcPr>
            <w:tcW w:w="1958"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物资储备</w:t>
            </w:r>
          </w:p>
        </w:tc>
        <w:tc>
          <w:tcPr>
            <w:tcW w:w="68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16"/>
                <w:szCs w:val="16"/>
              </w:rPr>
            </w:pPr>
          </w:p>
        </w:tc>
      </w:tr>
      <w:tr w:rsidR="009E7255">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30113</w:t>
            </w:r>
          </w:p>
        </w:tc>
        <w:tc>
          <w:tcPr>
            <w:tcW w:w="1710"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住房公积金</w:t>
            </w:r>
          </w:p>
        </w:tc>
        <w:tc>
          <w:tcPr>
            <w:tcW w:w="72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16"/>
                <w:szCs w:val="16"/>
              </w:rPr>
            </w:pPr>
            <w:r>
              <w:rPr>
                <w:rFonts w:ascii="宋体" w:hAnsi="宋体" w:cs="宋体"/>
                <w:color w:val="000000"/>
                <w:kern w:val="0"/>
                <w:sz w:val="16"/>
                <w:szCs w:val="16"/>
              </w:rPr>
              <w:t>29.29</w:t>
            </w: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30212</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因公出国（境）费用</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31009</w:t>
            </w:r>
          </w:p>
        </w:tc>
        <w:tc>
          <w:tcPr>
            <w:tcW w:w="1958"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土地补偿</w:t>
            </w:r>
          </w:p>
        </w:tc>
        <w:tc>
          <w:tcPr>
            <w:tcW w:w="68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16"/>
                <w:szCs w:val="16"/>
              </w:rPr>
            </w:pPr>
          </w:p>
        </w:tc>
      </w:tr>
      <w:tr w:rsidR="009E7255">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30114</w:t>
            </w:r>
          </w:p>
        </w:tc>
        <w:tc>
          <w:tcPr>
            <w:tcW w:w="1710"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医疗费</w:t>
            </w:r>
          </w:p>
        </w:tc>
        <w:tc>
          <w:tcPr>
            <w:tcW w:w="72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30213</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维修（护）费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16"/>
                <w:szCs w:val="16"/>
              </w:rPr>
            </w:pPr>
            <w:r>
              <w:rPr>
                <w:rFonts w:ascii="宋体" w:hAnsi="宋体" w:cs="宋体"/>
                <w:color w:val="000000"/>
                <w:kern w:val="0"/>
                <w:sz w:val="16"/>
                <w:szCs w:val="16"/>
              </w:rPr>
              <w:t>1.29</w:t>
            </w: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31010</w:t>
            </w:r>
          </w:p>
        </w:tc>
        <w:tc>
          <w:tcPr>
            <w:tcW w:w="1958"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安置补助</w:t>
            </w:r>
          </w:p>
        </w:tc>
        <w:tc>
          <w:tcPr>
            <w:tcW w:w="68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16"/>
                <w:szCs w:val="16"/>
              </w:rPr>
            </w:pPr>
          </w:p>
        </w:tc>
      </w:tr>
      <w:tr w:rsidR="009E7255">
        <w:trPr>
          <w:trHeight w:hRule="exac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30199</w:t>
            </w:r>
          </w:p>
        </w:tc>
        <w:tc>
          <w:tcPr>
            <w:tcW w:w="1710"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其他工资福利支出</w:t>
            </w:r>
          </w:p>
        </w:tc>
        <w:tc>
          <w:tcPr>
            <w:tcW w:w="72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16"/>
                <w:szCs w:val="16"/>
              </w:rPr>
            </w:pPr>
            <w:r>
              <w:rPr>
                <w:rFonts w:ascii="宋体" w:hAnsi="宋体" w:cs="宋体"/>
                <w:color w:val="000000"/>
                <w:kern w:val="0"/>
                <w:sz w:val="16"/>
                <w:szCs w:val="16"/>
              </w:rPr>
              <w:t>116.65</w:t>
            </w: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30214</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租赁费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31011</w:t>
            </w:r>
          </w:p>
        </w:tc>
        <w:tc>
          <w:tcPr>
            <w:tcW w:w="1958"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地上附着物和青苗补偿</w:t>
            </w:r>
          </w:p>
        </w:tc>
        <w:tc>
          <w:tcPr>
            <w:tcW w:w="68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16"/>
                <w:szCs w:val="16"/>
              </w:rPr>
            </w:pPr>
          </w:p>
        </w:tc>
      </w:tr>
      <w:tr w:rsidR="009E7255">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w:t>
            </w:r>
          </w:p>
        </w:tc>
        <w:tc>
          <w:tcPr>
            <w:tcW w:w="1710"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hint="eastAsia"/>
                <w:color w:val="000000"/>
                <w:kern w:val="0"/>
                <w:sz w:val="16"/>
                <w:szCs w:val="16"/>
              </w:rPr>
              <w:t>对个人和家庭的补助</w:t>
            </w:r>
          </w:p>
        </w:tc>
        <w:tc>
          <w:tcPr>
            <w:tcW w:w="72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16"/>
                <w:szCs w:val="16"/>
              </w:rPr>
            </w:pPr>
            <w:r>
              <w:rPr>
                <w:rFonts w:ascii="宋体" w:hAnsi="宋体" w:cs="宋体"/>
                <w:color w:val="000000"/>
                <w:kern w:val="0"/>
                <w:sz w:val="16"/>
                <w:szCs w:val="16"/>
              </w:rPr>
              <w:t>21.88</w:t>
            </w: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30215</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会议费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31012</w:t>
            </w:r>
          </w:p>
        </w:tc>
        <w:tc>
          <w:tcPr>
            <w:tcW w:w="1958"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拆迁补偿</w:t>
            </w:r>
          </w:p>
        </w:tc>
        <w:tc>
          <w:tcPr>
            <w:tcW w:w="68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16"/>
                <w:szCs w:val="16"/>
              </w:rPr>
            </w:pPr>
          </w:p>
        </w:tc>
      </w:tr>
      <w:tr w:rsidR="009E7255">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30301</w:t>
            </w:r>
          </w:p>
        </w:tc>
        <w:tc>
          <w:tcPr>
            <w:tcW w:w="1710"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离休费</w:t>
            </w:r>
          </w:p>
        </w:tc>
        <w:tc>
          <w:tcPr>
            <w:tcW w:w="72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30216</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培训费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31013</w:t>
            </w:r>
          </w:p>
        </w:tc>
        <w:tc>
          <w:tcPr>
            <w:tcW w:w="1958"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公务用车购置</w:t>
            </w:r>
          </w:p>
        </w:tc>
        <w:tc>
          <w:tcPr>
            <w:tcW w:w="68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16"/>
                <w:szCs w:val="16"/>
              </w:rPr>
            </w:pPr>
          </w:p>
        </w:tc>
      </w:tr>
      <w:tr w:rsidR="009E7255">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30302</w:t>
            </w:r>
          </w:p>
        </w:tc>
        <w:tc>
          <w:tcPr>
            <w:tcW w:w="1710"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退休费</w:t>
            </w:r>
          </w:p>
        </w:tc>
        <w:tc>
          <w:tcPr>
            <w:tcW w:w="72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30217</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公务接待费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31019</w:t>
            </w:r>
          </w:p>
        </w:tc>
        <w:tc>
          <w:tcPr>
            <w:tcW w:w="1958"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其他交通工具购置</w:t>
            </w:r>
          </w:p>
        </w:tc>
        <w:tc>
          <w:tcPr>
            <w:tcW w:w="68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16"/>
                <w:szCs w:val="16"/>
              </w:rPr>
            </w:pPr>
          </w:p>
        </w:tc>
      </w:tr>
      <w:tr w:rsidR="009E7255">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30303</w:t>
            </w:r>
          </w:p>
        </w:tc>
        <w:tc>
          <w:tcPr>
            <w:tcW w:w="1710"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退职（役）费</w:t>
            </w:r>
          </w:p>
        </w:tc>
        <w:tc>
          <w:tcPr>
            <w:tcW w:w="72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30218</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专用材料费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31021</w:t>
            </w:r>
          </w:p>
        </w:tc>
        <w:tc>
          <w:tcPr>
            <w:tcW w:w="1958"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文物和陈列品购置</w:t>
            </w:r>
          </w:p>
        </w:tc>
        <w:tc>
          <w:tcPr>
            <w:tcW w:w="68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16"/>
                <w:szCs w:val="16"/>
              </w:rPr>
            </w:pPr>
          </w:p>
        </w:tc>
      </w:tr>
      <w:tr w:rsidR="009E7255">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30304</w:t>
            </w:r>
          </w:p>
        </w:tc>
        <w:tc>
          <w:tcPr>
            <w:tcW w:w="1710"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抚恤金</w:t>
            </w:r>
          </w:p>
        </w:tc>
        <w:tc>
          <w:tcPr>
            <w:tcW w:w="72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30224</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被装购置费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31022</w:t>
            </w:r>
          </w:p>
        </w:tc>
        <w:tc>
          <w:tcPr>
            <w:tcW w:w="1958"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无形资产购置</w:t>
            </w:r>
          </w:p>
        </w:tc>
        <w:tc>
          <w:tcPr>
            <w:tcW w:w="68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16"/>
                <w:szCs w:val="16"/>
              </w:rPr>
            </w:pPr>
          </w:p>
        </w:tc>
      </w:tr>
      <w:tr w:rsidR="009E7255">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30305</w:t>
            </w:r>
          </w:p>
        </w:tc>
        <w:tc>
          <w:tcPr>
            <w:tcW w:w="1710"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生活补助</w:t>
            </w:r>
          </w:p>
        </w:tc>
        <w:tc>
          <w:tcPr>
            <w:tcW w:w="72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16"/>
                <w:szCs w:val="16"/>
              </w:rPr>
            </w:pPr>
            <w:r>
              <w:rPr>
                <w:rFonts w:ascii="宋体" w:hAnsi="宋体" w:cs="宋体"/>
                <w:color w:val="000000"/>
                <w:kern w:val="0"/>
                <w:sz w:val="16"/>
                <w:szCs w:val="16"/>
              </w:rPr>
              <w:t>21.88</w:t>
            </w: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30225</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专用燃料费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31099</w:t>
            </w:r>
          </w:p>
        </w:tc>
        <w:tc>
          <w:tcPr>
            <w:tcW w:w="1958"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其他资本性支出</w:t>
            </w:r>
          </w:p>
        </w:tc>
        <w:tc>
          <w:tcPr>
            <w:tcW w:w="68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16"/>
                <w:szCs w:val="16"/>
              </w:rPr>
            </w:pPr>
          </w:p>
        </w:tc>
      </w:tr>
      <w:tr w:rsidR="009E7255">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30306</w:t>
            </w:r>
          </w:p>
        </w:tc>
        <w:tc>
          <w:tcPr>
            <w:tcW w:w="1710"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救济费</w:t>
            </w:r>
          </w:p>
        </w:tc>
        <w:tc>
          <w:tcPr>
            <w:tcW w:w="72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30226</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劳务费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w:t>
            </w:r>
          </w:p>
        </w:tc>
        <w:tc>
          <w:tcPr>
            <w:tcW w:w="1958"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hint="eastAsia"/>
                <w:color w:val="000000"/>
                <w:kern w:val="0"/>
                <w:sz w:val="16"/>
                <w:szCs w:val="16"/>
              </w:rPr>
              <w:t>其他支出</w:t>
            </w:r>
          </w:p>
        </w:tc>
        <w:tc>
          <w:tcPr>
            <w:tcW w:w="68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16"/>
                <w:szCs w:val="16"/>
              </w:rPr>
            </w:pPr>
          </w:p>
        </w:tc>
      </w:tr>
      <w:tr w:rsidR="009E7255">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30307</w:t>
            </w:r>
          </w:p>
        </w:tc>
        <w:tc>
          <w:tcPr>
            <w:tcW w:w="1710"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医疗费补助</w:t>
            </w:r>
          </w:p>
        </w:tc>
        <w:tc>
          <w:tcPr>
            <w:tcW w:w="72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30227</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委托业务费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39906</w:t>
            </w:r>
          </w:p>
        </w:tc>
        <w:tc>
          <w:tcPr>
            <w:tcW w:w="1958"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赠与</w:t>
            </w:r>
          </w:p>
        </w:tc>
        <w:tc>
          <w:tcPr>
            <w:tcW w:w="68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16"/>
                <w:szCs w:val="16"/>
              </w:rPr>
            </w:pPr>
          </w:p>
        </w:tc>
      </w:tr>
      <w:tr w:rsidR="009E7255">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30308</w:t>
            </w:r>
          </w:p>
        </w:tc>
        <w:tc>
          <w:tcPr>
            <w:tcW w:w="1710"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助学金</w:t>
            </w:r>
          </w:p>
        </w:tc>
        <w:tc>
          <w:tcPr>
            <w:tcW w:w="72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30228</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工会经费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16"/>
                <w:szCs w:val="16"/>
              </w:rPr>
            </w:pPr>
            <w:r>
              <w:rPr>
                <w:rFonts w:ascii="宋体" w:hAnsi="宋体" w:cs="宋体"/>
                <w:color w:val="000000"/>
                <w:kern w:val="0"/>
                <w:sz w:val="16"/>
                <w:szCs w:val="16"/>
              </w:rPr>
              <w:t>4.09</w:t>
            </w: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39907</w:t>
            </w:r>
          </w:p>
        </w:tc>
        <w:tc>
          <w:tcPr>
            <w:tcW w:w="1958"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国家赔偿费用支出</w:t>
            </w:r>
          </w:p>
        </w:tc>
        <w:tc>
          <w:tcPr>
            <w:tcW w:w="68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16"/>
                <w:szCs w:val="16"/>
              </w:rPr>
            </w:pPr>
          </w:p>
        </w:tc>
      </w:tr>
      <w:tr w:rsidR="009E7255">
        <w:trPr>
          <w:trHeight w:val="420"/>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30309</w:t>
            </w:r>
          </w:p>
        </w:tc>
        <w:tc>
          <w:tcPr>
            <w:tcW w:w="1710"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奖励金</w:t>
            </w:r>
          </w:p>
        </w:tc>
        <w:tc>
          <w:tcPr>
            <w:tcW w:w="72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30229</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福利费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16"/>
                <w:szCs w:val="16"/>
              </w:rPr>
            </w:pPr>
            <w:r>
              <w:rPr>
                <w:rFonts w:ascii="宋体" w:hAnsi="宋体" w:cs="宋体"/>
                <w:color w:val="000000"/>
                <w:kern w:val="0"/>
                <w:sz w:val="16"/>
                <w:szCs w:val="16"/>
              </w:rPr>
              <w:t>0.90</w:t>
            </w: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39908</w:t>
            </w:r>
          </w:p>
        </w:tc>
        <w:tc>
          <w:tcPr>
            <w:tcW w:w="1958"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对民间非营利组织和群众性自治组织补贴</w:t>
            </w:r>
          </w:p>
        </w:tc>
        <w:tc>
          <w:tcPr>
            <w:tcW w:w="68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16"/>
                <w:szCs w:val="16"/>
              </w:rPr>
            </w:pPr>
          </w:p>
        </w:tc>
      </w:tr>
      <w:tr w:rsidR="009E7255">
        <w:trPr>
          <w:trHeight w:hRule="exact" w:val="255"/>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30310</w:t>
            </w:r>
          </w:p>
        </w:tc>
        <w:tc>
          <w:tcPr>
            <w:tcW w:w="1710"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个人农业生产补贴</w:t>
            </w:r>
          </w:p>
        </w:tc>
        <w:tc>
          <w:tcPr>
            <w:tcW w:w="72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30231</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公务用车运行维护费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16"/>
                <w:szCs w:val="16"/>
              </w:rPr>
            </w:pPr>
            <w:r>
              <w:rPr>
                <w:rFonts w:ascii="宋体" w:hAnsi="宋体" w:cs="宋体"/>
                <w:color w:val="000000"/>
                <w:kern w:val="0"/>
                <w:sz w:val="16"/>
                <w:szCs w:val="16"/>
              </w:rPr>
              <w:t>7.06</w:t>
            </w: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39999</w:t>
            </w:r>
          </w:p>
        </w:tc>
        <w:tc>
          <w:tcPr>
            <w:tcW w:w="1958"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其他支出</w:t>
            </w:r>
          </w:p>
        </w:tc>
        <w:tc>
          <w:tcPr>
            <w:tcW w:w="68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16"/>
                <w:szCs w:val="16"/>
              </w:rPr>
            </w:pPr>
          </w:p>
        </w:tc>
      </w:tr>
      <w:tr w:rsidR="009E7255">
        <w:trPr>
          <w:trHeight w:val="425"/>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30399</w:t>
            </w:r>
          </w:p>
        </w:tc>
        <w:tc>
          <w:tcPr>
            <w:tcW w:w="1710"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其他对个人和家庭的补助支出</w:t>
            </w:r>
          </w:p>
        </w:tc>
        <w:tc>
          <w:tcPr>
            <w:tcW w:w="72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30239</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其他交通费用</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16"/>
                <w:szCs w:val="16"/>
              </w:rPr>
            </w:pPr>
            <w:r>
              <w:rPr>
                <w:rFonts w:ascii="宋体" w:hAnsi="宋体" w:cs="宋体"/>
                <w:color w:val="000000"/>
                <w:kern w:val="0"/>
                <w:sz w:val="16"/>
                <w:szCs w:val="16"/>
              </w:rPr>
              <w:t>15.22</w:t>
            </w: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napToGrid w:val="0"/>
              <w:spacing w:after="0" w:line="240" w:lineRule="auto"/>
              <w:jc w:val="left"/>
              <w:rPr>
                <w:rFonts w:ascii="宋体" w:cs="宋体"/>
                <w:color w:val="000000"/>
                <w:sz w:val="16"/>
                <w:szCs w:val="16"/>
              </w:rPr>
            </w:pPr>
          </w:p>
        </w:tc>
        <w:tc>
          <w:tcPr>
            <w:tcW w:w="1958"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napToGrid w:val="0"/>
              <w:spacing w:after="0" w:line="240" w:lineRule="auto"/>
              <w:jc w:val="left"/>
              <w:rPr>
                <w:rFonts w:ascii="宋体" w:cs="宋体"/>
                <w:color w:val="000000"/>
                <w:sz w:val="16"/>
                <w:szCs w:val="16"/>
              </w:rPr>
            </w:pPr>
          </w:p>
        </w:tc>
        <w:tc>
          <w:tcPr>
            <w:tcW w:w="68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16"/>
                <w:szCs w:val="16"/>
              </w:rPr>
            </w:pPr>
          </w:p>
        </w:tc>
      </w:tr>
      <w:tr w:rsidR="009E7255">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napToGrid w:val="0"/>
              <w:spacing w:after="0" w:line="240" w:lineRule="auto"/>
              <w:jc w:val="left"/>
              <w:rPr>
                <w:rFonts w:ascii="宋体" w:cs="宋体"/>
                <w:color w:val="000000"/>
                <w:sz w:val="16"/>
                <w:szCs w:val="16"/>
              </w:rPr>
            </w:pPr>
          </w:p>
        </w:tc>
        <w:tc>
          <w:tcPr>
            <w:tcW w:w="1710"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napToGrid w:val="0"/>
              <w:spacing w:after="0" w:line="240" w:lineRule="auto"/>
              <w:jc w:val="left"/>
              <w:rPr>
                <w:rFonts w:ascii="宋体" w:cs="宋体"/>
                <w:color w:val="000000"/>
                <w:sz w:val="16"/>
                <w:szCs w:val="16"/>
              </w:rPr>
            </w:pPr>
          </w:p>
        </w:tc>
        <w:tc>
          <w:tcPr>
            <w:tcW w:w="72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30240</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税金及附加费用</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napToGrid w:val="0"/>
              <w:spacing w:after="0" w:line="240" w:lineRule="auto"/>
              <w:jc w:val="left"/>
              <w:rPr>
                <w:rFonts w:ascii="宋体" w:cs="宋体"/>
                <w:color w:val="000000"/>
                <w:sz w:val="16"/>
                <w:szCs w:val="16"/>
              </w:rPr>
            </w:pPr>
          </w:p>
        </w:tc>
        <w:tc>
          <w:tcPr>
            <w:tcW w:w="1958"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napToGrid w:val="0"/>
              <w:spacing w:after="0" w:line="240" w:lineRule="auto"/>
              <w:jc w:val="left"/>
              <w:rPr>
                <w:rFonts w:ascii="宋体" w:cs="宋体"/>
                <w:color w:val="000000"/>
                <w:sz w:val="16"/>
                <w:szCs w:val="16"/>
              </w:rPr>
            </w:pPr>
          </w:p>
        </w:tc>
        <w:tc>
          <w:tcPr>
            <w:tcW w:w="68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16"/>
                <w:szCs w:val="16"/>
              </w:rPr>
            </w:pPr>
          </w:p>
        </w:tc>
      </w:tr>
      <w:tr w:rsidR="009E7255">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napToGrid w:val="0"/>
              <w:spacing w:after="0" w:line="240" w:lineRule="auto"/>
              <w:jc w:val="left"/>
              <w:rPr>
                <w:rFonts w:ascii="宋体" w:cs="宋体"/>
                <w:color w:val="000000"/>
                <w:sz w:val="16"/>
                <w:szCs w:val="16"/>
              </w:rPr>
            </w:pPr>
          </w:p>
        </w:tc>
        <w:tc>
          <w:tcPr>
            <w:tcW w:w="1710"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napToGrid w:val="0"/>
              <w:spacing w:after="0" w:line="240" w:lineRule="auto"/>
              <w:jc w:val="left"/>
              <w:rPr>
                <w:rFonts w:ascii="宋体" w:cs="宋体"/>
                <w:color w:val="000000"/>
                <w:sz w:val="16"/>
                <w:szCs w:val="16"/>
              </w:rPr>
            </w:pPr>
          </w:p>
        </w:tc>
        <w:tc>
          <w:tcPr>
            <w:tcW w:w="72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30299</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其他商品和服务支出</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napToGrid w:val="0"/>
              <w:spacing w:after="0" w:line="240" w:lineRule="auto"/>
              <w:jc w:val="left"/>
              <w:rPr>
                <w:rFonts w:ascii="宋体" w:cs="宋体"/>
                <w:color w:val="000000"/>
                <w:sz w:val="16"/>
                <w:szCs w:val="16"/>
              </w:rPr>
            </w:pPr>
          </w:p>
        </w:tc>
        <w:tc>
          <w:tcPr>
            <w:tcW w:w="1958"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snapToGrid w:val="0"/>
              <w:spacing w:after="0" w:line="240" w:lineRule="auto"/>
              <w:jc w:val="left"/>
              <w:rPr>
                <w:rFonts w:ascii="宋体" w:cs="宋体"/>
                <w:color w:val="000000"/>
                <w:sz w:val="16"/>
                <w:szCs w:val="16"/>
              </w:rPr>
            </w:pPr>
          </w:p>
        </w:tc>
        <w:tc>
          <w:tcPr>
            <w:tcW w:w="68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16"/>
                <w:szCs w:val="16"/>
              </w:rPr>
            </w:pPr>
          </w:p>
        </w:tc>
      </w:tr>
      <w:tr w:rsidR="009E7255">
        <w:trPr>
          <w:trHeight w:hRule="exact" w:val="238"/>
          <w:jc w:val="center"/>
        </w:trPr>
        <w:tc>
          <w:tcPr>
            <w:tcW w:w="2268"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napToGrid w:val="0"/>
              <w:spacing w:after="0" w:line="240" w:lineRule="auto"/>
              <w:jc w:val="center"/>
              <w:textAlignment w:val="center"/>
              <w:rPr>
                <w:rFonts w:ascii="宋体" w:cs="宋体"/>
                <w:color w:val="000000"/>
                <w:sz w:val="16"/>
                <w:szCs w:val="16"/>
              </w:rPr>
            </w:pPr>
            <w:r>
              <w:rPr>
                <w:rFonts w:ascii="宋体" w:hAnsi="宋体" w:cs="宋体" w:hint="eastAsia"/>
                <w:color w:val="000000"/>
                <w:kern w:val="0"/>
                <w:sz w:val="16"/>
                <w:szCs w:val="16"/>
              </w:rPr>
              <w:t>人员经费合计</w:t>
            </w:r>
          </w:p>
        </w:tc>
        <w:tc>
          <w:tcPr>
            <w:tcW w:w="72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jc w:val="right"/>
              <w:textAlignment w:val="center"/>
              <w:rPr>
                <w:rFonts w:ascii="宋体" w:cs="宋体"/>
                <w:color w:val="000000"/>
                <w:sz w:val="16"/>
                <w:szCs w:val="16"/>
              </w:rPr>
            </w:pPr>
            <w:r>
              <w:rPr>
                <w:rFonts w:ascii="宋体" w:hAnsi="宋体" w:cs="宋体"/>
                <w:color w:val="000000"/>
                <w:kern w:val="0"/>
                <w:sz w:val="16"/>
                <w:szCs w:val="16"/>
              </w:rPr>
              <w:t>633.84</w:t>
            </w:r>
          </w:p>
        </w:tc>
        <w:tc>
          <w:tcPr>
            <w:tcW w:w="5498" w:type="dxa"/>
            <w:gridSpan w:val="5"/>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napToGrid w:val="0"/>
              <w:spacing w:after="0" w:line="240" w:lineRule="auto"/>
              <w:jc w:val="center"/>
              <w:textAlignment w:val="center"/>
              <w:rPr>
                <w:rFonts w:ascii="宋体" w:cs="宋体"/>
                <w:color w:val="000000"/>
                <w:sz w:val="16"/>
                <w:szCs w:val="16"/>
              </w:rPr>
            </w:pPr>
            <w:r>
              <w:rPr>
                <w:rFonts w:ascii="宋体" w:hAnsi="宋体" w:cs="宋体" w:hint="eastAsia"/>
                <w:color w:val="000000"/>
                <w:kern w:val="0"/>
                <w:sz w:val="16"/>
                <w:szCs w:val="16"/>
              </w:rPr>
              <w:t>公用经费合计</w:t>
            </w:r>
          </w:p>
        </w:tc>
        <w:tc>
          <w:tcPr>
            <w:tcW w:w="687"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16"/>
                <w:szCs w:val="16"/>
              </w:rPr>
            </w:pPr>
            <w:r>
              <w:rPr>
                <w:rFonts w:ascii="宋体" w:hAnsi="宋体" w:cs="宋体"/>
                <w:color w:val="000000"/>
                <w:kern w:val="0"/>
                <w:sz w:val="16"/>
                <w:szCs w:val="16"/>
              </w:rPr>
              <w:t>113.42</w:t>
            </w:r>
          </w:p>
        </w:tc>
      </w:tr>
      <w:tr w:rsidR="009E7255">
        <w:trPr>
          <w:trHeight w:val="277"/>
          <w:jc w:val="center"/>
        </w:trPr>
        <w:tc>
          <w:tcPr>
            <w:tcW w:w="9180" w:type="dxa"/>
            <w:gridSpan w:val="9"/>
            <w:tcBorders>
              <w:top w:val="nil"/>
              <w:left w:val="nil"/>
              <w:bottom w:val="nil"/>
              <w:right w:val="nil"/>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注：本表反映部门本年度一般公共预算财政拨款基本支出明细情况。</w:t>
            </w:r>
            <w:r>
              <w:rPr>
                <w:rFonts w:ascii="宋体" w:hAnsi="宋体" w:cs="宋体"/>
                <w:color w:val="000000"/>
                <w:kern w:val="0"/>
                <w:sz w:val="20"/>
                <w:szCs w:val="20"/>
              </w:rPr>
              <w:t xml:space="preserve">        </w:t>
            </w:r>
          </w:p>
        </w:tc>
      </w:tr>
    </w:tbl>
    <w:p w:rsidR="009E7255" w:rsidRDefault="009E7255">
      <w:pPr>
        <w:widowControl/>
        <w:spacing w:after="0" w:line="560" w:lineRule="exact"/>
        <w:jc w:val="left"/>
        <w:rPr>
          <w:rFonts w:ascii="仿宋_GB2312" w:eastAsia="仿宋_GB2312" w:hAnsi="宋体"/>
          <w:b/>
          <w:sz w:val="28"/>
          <w:szCs w:val="28"/>
          <w:highlight w:val="yellow"/>
        </w:rPr>
        <w:sectPr w:rsidR="009E7255">
          <w:pgSz w:w="11906" w:h="16838"/>
          <w:pgMar w:top="2098" w:right="1474" w:bottom="1984" w:left="1588" w:header="851" w:footer="992" w:gutter="0"/>
          <w:cols w:space="0"/>
          <w:docGrid w:type="lines" w:linePitch="312"/>
        </w:sectPr>
      </w:pPr>
    </w:p>
    <w:tbl>
      <w:tblPr>
        <w:tblW w:w="8800" w:type="dxa"/>
        <w:jc w:val="center"/>
        <w:tblLayout w:type="fixed"/>
        <w:tblCellMar>
          <w:left w:w="0" w:type="dxa"/>
          <w:right w:w="0" w:type="dxa"/>
        </w:tblCellMar>
        <w:tblLook w:val="00A0"/>
      </w:tblPr>
      <w:tblGrid>
        <w:gridCol w:w="1158"/>
        <w:gridCol w:w="1527"/>
        <w:gridCol w:w="1528"/>
        <w:gridCol w:w="1530"/>
        <w:gridCol w:w="1530"/>
        <w:gridCol w:w="1527"/>
      </w:tblGrid>
      <w:tr w:rsidR="009E7255">
        <w:trPr>
          <w:trHeight w:val="584"/>
          <w:jc w:val="center"/>
        </w:trPr>
        <w:tc>
          <w:tcPr>
            <w:tcW w:w="8800" w:type="dxa"/>
            <w:gridSpan w:val="6"/>
            <w:tcBorders>
              <w:top w:val="nil"/>
              <w:left w:val="nil"/>
              <w:bottom w:val="nil"/>
              <w:right w:val="nil"/>
            </w:tcBorders>
            <w:noWrap/>
            <w:tcMar>
              <w:top w:w="15" w:type="dxa"/>
              <w:left w:w="15" w:type="dxa"/>
              <w:right w:w="15" w:type="dxa"/>
            </w:tcMar>
            <w:vAlign w:val="center"/>
          </w:tcPr>
          <w:p w:rsidR="009E7255" w:rsidRDefault="009E7255">
            <w:pPr>
              <w:widowControl/>
              <w:adjustRightInd w:val="0"/>
              <w:snapToGrid w:val="0"/>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一般公共预算财政拨款“三公”经费支出决算表</w:t>
            </w:r>
          </w:p>
        </w:tc>
      </w:tr>
      <w:tr w:rsidR="009E7255">
        <w:trPr>
          <w:trHeight w:val="347"/>
          <w:jc w:val="center"/>
        </w:trPr>
        <w:tc>
          <w:tcPr>
            <w:tcW w:w="1158" w:type="dxa"/>
            <w:tcBorders>
              <w:top w:val="nil"/>
              <w:left w:val="nil"/>
              <w:bottom w:val="nil"/>
              <w:right w:val="nil"/>
            </w:tcBorders>
            <w:noWrap/>
            <w:tcMar>
              <w:top w:w="15" w:type="dxa"/>
              <w:left w:w="15" w:type="dxa"/>
              <w:right w:w="15" w:type="dxa"/>
            </w:tcMar>
            <w:vAlign w:val="center"/>
          </w:tcPr>
          <w:p w:rsidR="009E7255" w:rsidRDefault="009E7255">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noWrap/>
            <w:tcMar>
              <w:top w:w="15" w:type="dxa"/>
              <w:left w:w="15" w:type="dxa"/>
              <w:right w:w="15" w:type="dxa"/>
            </w:tcMar>
            <w:vAlign w:val="center"/>
          </w:tcPr>
          <w:p w:rsidR="009E7255" w:rsidRDefault="009E7255">
            <w:pPr>
              <w:widowControl/>
              <w:adjustRightInd w:val="0"/>
              <w:snapToGrid w:val="0"/>
              <w:spacing w:after="0" w:line="240" w:lineRule="auto"/>
              <w:rPr>
                <w:rFonts w:ascii="Arial" w:hAnsi="Arial" w:cs="Arial"/>
                <w:color w:val="000000"/>
                <w:sz w:val="20"/>
                <w:szCs w:val="20"/>
              </w:rPr>
            </w:pPr>
          </w:p>
        </w:tc>
        <w:tc>
          <w:tcPr>
            <w:tcW w:w="1528" w:type="dxa"/>
            <w:tcBorders>
              <w:top w:val="nil"/>
              <w:left w:val="nil"/>
              <w:bottom w:val="nil"/>
              <w:right w:val="nil"/>
            </w:tcBorders>
            <w:noWrap/>
            <w:tcMar>
              <w:top w:w="15" w:type="dxa"/>
              <w:left w:w="15" w:type="dxa"/>
              <w:right w:w="15" w:type="dxa"/>
            </w:tcMar>
            <w:vAlign w:val="center"/>
          </w:tcPr>
          <w:p w:rsidR="009E7255" w:rsidRDefault="009E7255">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noWrap/>
            <w:tcMar>
              <w:top w:w="15" w:type="dxa"/>
              <w:left w:w="15" w:type="dxa"/>
              <w:right w:w="15" w:type="dxa"/>
            </w:tcMar>
            <w:vAlign w:val="center"/>
          </w:tcPr>
          <w:p w:rsidR="009E7255" w:rsidRDefault="009E7255">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noWrap/>
            <w:tcMar>
              <w:top w:w="15" w:type="dxa"/>
              <w:left w:w="15" w:type="dxa"/>
              <w:right w:w="15" w:type="dxa"/>
            </w:tcMar>
            <w:vAlign w:val="center"/>
          </w:tcPr>
          <w:p w:rsidR="009E7255" w:rsidRDefault="009E7255">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noWrap/>
            <w:tcMar>
              <w:top w:w="15" w:type="dxa"/>
              <w:left w:w="15" w:type="dxa"/>
              <w:right w:w="15" w:type="dxa"/>
            </w:tcMar>
            <w:vAlign w:val="center"/>
          </w:tcPr>
          <w:p w:rsidR="009E7255" w:rsidRDefault="009E7255">
            <w:pPr>
              <w:widowControl/>
              <w:adjustRightInd w:val="0"/>
              <w:snapToGrid w:val="0"/>
              <w:spacing w:after="0" w:line="240" w:lineRule="auto"/>
              <w:jc w:val="right"/>
              <w:textAlignment w:val="center"/>
              <w:rPr>
                <w:rFonts w:ascii="宋体" w:cs="宋体"/>
                <w:color w:val="000000"/>
                <w:sz w:val="20"/>
                <w:szCs w:val="20"/>
              </w:rPr>
            </w:pPr>
            <w:r>
              <w:rPr>
                <w:rFonts w:ascii="宋体" w:hAnsi="宋体" w:cs="宋体" w:hint="eastAsia"/>
                <w:color w:val="000000"/>
                <w:kern w:val="0"/>
                <w:sz w:val="20"/>
                <w:szCs w:val="20"/>
              </w:rPr>
              <w:t>公开</w:t>
            </w:r>
            <w:r>
              <w:rPr>
                <w:rFonts w:ascii="宋体" w:hAnsi="宋体" w:cs="宋体"/>
                <w:color w:val="000000"/>
                <w:kern w:val="0"/>
                <w:sz w:val="20"/>
                <w:szCs w:val="20"/>
              </w:rPr>
              <w:t>07</w:t>
            </w:r>
            <w:r>
              <w:rPr>
                <w:rFonts w:ascii="宋体" w:hAnsi="宋体" w:cs="宋体" w:hint="eastAsia"/>
                <w:color w:val="000000"/>
                <w:kern w:val="0"/>
                <w:sz w:val="20"/>
                <w:szCs w:val="20"/>
              </w:rPr>
              <w:t>表</w:t>
            </w:r>
          </w:p>
        </w:tc>
      </w:tr>
      <w:tr w:rsidR="009E7255">
        <w:trPr>
          <w:trHeight w:val="347"/>
          <w:jc w:val="center"/>
        </w:trPr>
        <w:tc>
          <w:tcPr>
            <w:tcW w:w="7273" w:type="dxa"/>
            <w:gridSpan w:val="5"/>
            <w:tcBorders>
              <w:top w:val="nil"/>
              <w:left w:val="nil"/>
              <w:bottom w:val="nil"/>
              <w:right w:val="nil"/>
            </w:tcBorders>
            <w:noWrap/>
            <w:tcMar>
              <w:top w:w="15" w:type="dxa"/>
              <w:left w:w="15" w:type="dxa"/>
              <w:right w:w="15" w:type="dxa"/>
            </w:tcMar>
            <w:vAlign w:val="center"/>
          </w:tcPr>
          <w:p w:rsidR="009E7255" w:rsidRDefault="009E7255">
            <w:pPr>
              <w:widowControl/>
              <w:adjustRightInd w:val="0"/>
              <w:snapToGrid w:val="0"/>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部门：廊坊市大厂回族自治县祁各庄镇人民政府</w:t>
            </w:r>
          </w:p>
        </w:tc>
        <w:tc>
          <w:tcPr>
            <w:tcW w:w="1527" w:type="dxa"/>
            <w:tcBorders>
              <w:top w:val="nil"/>
              <w:left w:val="nil"/>
              <w:bottom w:val="nil"/>
              <w:right w:val="nil"/>
            </w:tcBorders>
            <w:noWrap/>
            <w:tcMar>
              <w:top w:w="15" w:type="dxa"/>
              <w:left w:w="15" w:type="dxa"/>
              <w:right w:w="15" w:type="dxa"/>
            </w:tcMar>
            <w:vAlign w:val="center"/>
          </w:tcPr>
          <w:p w:rsidR="009E7255" w:rsidRDefault="009E7255">
            <w:pPr>
              <w:widowControl/>
              <w:adjustRightInd w:val="0"/>
              <w:snapToGrid w:val="0"/>
              <w:spacing w:after="0" w:line="240" w:lineRule="auto"/>
              <w:jc w:val="right"/>
              <w:textAlignment w:val="center"/>
              <w:rPr>
                <w:rFonts w:ascii="宋体" w:cs="宋体"/>
                <w:color w:val="000000"/>
                <w:sz w:val="20"/>
                <w:szCs w:val="20"/>
              </w:rPr>
            </w:pPr>
            <w:r>
              <w:rPr>
                <w:rFonts w:ascii="宋体" w:hAnsi="宋体" w:cs="宋体" w:hint="eastAsia"/>
                <w:color w:val="000000"/>
                <w:kern w:val="0"/>
                <w:sz w:val="20"/>
                <w:szCs w:val="20"/>
              </w:rPr>
              <w:t>金额单位：万元</w:t>
            </w:r>
          </w:p>
        </w:tc>
      </w:tr>
      <w:tr w:rsidR="009E7255">
        <w:trPr>
          <w:trHeight w:val="482"/>
          <w:jc w:val="center"/>
        </w:trPr>
        <w:tc>
          <w:tcPr>
            <w:tcW w:w="8800"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7255" w:rsidRDefault="009E725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预算数</w:t>
            </w:r>
          </w:p>
        </w:tc>
      </w:tr>
      <w:tr w:rsidR="009E7255">
        <w:trPr>
          <w:trHeight w:val="435"/>
          <w:jc w:val="center"/>
        </w:trPr>
        <w:tc>
          <w:tcPr>
            <w:tcW w:w="115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7255" w:rsidRDefault="009E725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合计</w:t>
            </w:r>
          </w:p>
        </w:tc>
        <w:tc>
          <w:tcPr>
            <w:tcW w:w="152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7255" w:rsidRDefault="009E725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因公出国（境）费</w:t>
            </w:r>
          </w:p>
        </w:tc>
        <w:tc>
          <w:tcPr>
            <w:tcW w:w="458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7255" w:rsidRDefault="009E725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公务用车购置及运行费</w:t>
            </w:r>
          </w:p>
        </w:tc>
        <w:tc>
          <w:tcPr>
            <w:tcW w:w="152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7255" w:rsidRDefault="009E725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公务接待费</w:t>
            </w:r>
          </w:p>
        </w:tc>
      </w:tr>
      <w:tr w:rsidR="009E7255">
        <w:trPr>
          <w:trHeight w:val="686"/>
          <w:jc w:val="center"/>
        </w:trPr>
        <w:tc>
          <w:tcPr>
            <w:tcW w:w="11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7255" w:rsidRDefault="009E7255">
            <w:pPr>
              <w:widowControl/>
              <w:adjustRightInd w:val="0"/>
              <w:snapToGrid w:val="0"/>
              <w:spacing w:after="0" w:line="240" w:lineRule="auto"/>
              <w:jc w:val="center"/>
              <w:rPr>
                <w:rFonts w:ascii="宋体" w:cs="宋体"/>
                <w:color w:val="000000"/>
                <w:szCs w:val="21"/>
              </w:rPr>
            </w:pPr>
          </w:p>
        </w:tc>
        <w:tc>
          <w:tcPr>
            <w:tcW w:w="152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7255" w:rsidRDefault="009E7255">
            <w:pPr>
              <w:widowControl/>
              <w:adjustRightInd w:val="0"/>
              <w:snapToGrid w:val="0"/>
              <w:spacing w:after="0" w:line="240" w:lineRule="auto"/>
              <w:jc w:val="center"/>
              <w:rPr>
                <w:rFonts w:asci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7255" w:rsidRDefault="009E725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小计</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7255" w:rsidRDefault="009E725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公务用车购置费</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7255" w:rsidRDefault="009E725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公务用车运行费</w:t>
            </w:r>
          </w:p>
        </w:tc>
        <w:tc>
          <w:tcPr>
            <w:tcW w:w="152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7255" w:rsidRDefault="009E7255">
            <w:pPr>
              <w:widowControl/>
              <w:adjustRightInd w:val="0"/>
              <w:snapToGrid w:val="0"/>
              <w:spacing w:after="0" w:line="240" w:lineRule="auto"/>
              <w:jc w:val="center"/>
              <w:rPr>
                <w:rFonts w:ascii="宋体" w:cs="宋体"/>
                <w:color w:val="000000"/>
                <w:szCs w:val="21"/>
              </w:rPr>
            </w:pPr>
          </w:p>
        </w:tc>
      </w:tr>
      <w:tr w:rsidR="009E7255">
        <w:trPr>
          <w:trHeight w:val="435"/>
          <w:jc w:val="center"/>
        </w:trPr>
        <w:tc>
          <w:tcPr>
            <w:tcW w:w="11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7255" w:rsidRDefault="009E7255">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w:t>
            </w:r>
          </w:p>
        </w:tc>
        <w:tc>
          <w:tcPr>
            <w:tcW w:w="1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7255" w:rsidRDefault="009E7255">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2</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7255" w:rsidRDefault="009E7255">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3</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7255" w:rsidRDefault="009E7255">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4</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7255" w:rsidRDefault="009E7255">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5</w:t>
            </w:r>
          </w:p>
        </w:tc>
        <w:tc>
          <w:tcPr>
            <w:tcW w:w="1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7255" w:rsidRDefault="009E7255">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6</w:t>
            </w:r>
          </w:p>
        </w:tc>
      </w:tr>
      <w:tr w:rsidR="009E7255">
        <w:trPr>
          <w:trHeight w:val="435"/>
          <w:jc w:val="center"/>
        </w:trPr>
        <w:tc>
          <w:tcPr>
            <w:tcW w:w="11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14.64</w:t>
            </w:r>
          </w:p>
        </w:tc>
        <w:tc>
          <w:tcPr>
            <w:tcW w:w="15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15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14.30</w:t>
            </w:r>
          </w:p>
        </w:tc>
        <w:tc>
          <w:tcPr>
            <w:tcW w:w="15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14.30</w:t>
            </w:r>
          </w:p>
        </w:tc>
        <w:tc>
          <w:tcPr>
            <w:tcW w:w="15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0.34</w:t>
            </w:r>
          </w:p>
        </w:tc>
      </w:tr>
      <w:tr w:rsidR="009E7255">
        <w:trPr>
          <w:trHeight w:val="498"/>
          <w:jc w:val="center"/>
        </w:trPr>
        <w:tc>
          <w:tcPr>
            <w:tcW w:w="8800"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7255" w:rsidRDefault="009E725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决算数</w:t>
            </w:r>
          </w:p>
        </w:tc>
      </w:tr>
      <w:tr w:rsidR="009E7255">
        <w:trPr>
          <w:trHeight w:val="435"/>
          <w:jc w:val="center"/>
        </w:trPr>
        <w:tc>
          <w:tcPr>
            <w:tcW w:w="115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7255" w:rsidRDefault="009E725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合计</w:t>
            </w:r>
          </w:p>
        </w:tc>
        <w:tc>
          <w:tcPr>
            <w:tcW w:w="152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7255" w:rsidRDefault="009E725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因公出国（境）费</w:t>
            </w:r>
          </w:p>
        </w:tc>
        <w:tc>
          <w:tcPr>
            <w:tcW w:w="458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7255" w:rsidRDefault="009E725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公务用车购置及运行费</w:t>
            </w:r>
          </w:p>
        </w:tc>
        <w:tc>
          <w:tcPr>
            <w:tcW w:w="152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7255" w:rsidRDefault="009E725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公务接待费</w:t>
            </w:r>
          </w:p>
        </w:tc>
      </w:tr>
      <w:tr w:rsidR="009E7255">
        <w:trPr>
          <w:trHeight w:val="672"/>
          <w:jc w:val="center"/>
        </w:trPr>
        <w:tc>
          <w:tcPr>
            <w:tcW w:w="11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7255" w:rsidRDefault="009E7255">
            <w:pPr>
              <w:widowControl/>
              <w:adjustRightInd w:val="0"/>
              <w:snapToGrid w:val="0"/>
              <w:spacing w:after="0" w:line="240" w:lineRule="auto"/>
              <w:jc w:val="center"/>
              <w:rPr>
                <w:rFonts w:ascii="宋体" w:cs="宋体"/>
                <w:color w:val="000000"/>
                <w:szCs w:val="21"/>
              </w:rPr>
            </w:pPr>
          </w:p>
        </w:tc>
        <w:tc>
          <w:tcPr>
            <w:tcW w:w="152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7255" w:rsidRDefault="009E7255">
            <w:pPr>
              <w:widowControl/>
              <w:adjustRightInd w:val="0"/>
              <w:snapToGrid w:val="0"/>
              <w:spacing w:after="0" w:line="240" w:lineRule="auto"/>
              <w:jc w:val="center"/>
              <w:rPr>
                <w:rFonts w:asci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7255" w:rsidRDefault="009E725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小计</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7255" w:rsidRDefault="009E725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公务用车购置费</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7255" w:rsidRDefault="009E725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公务用车运行费</w:t>
            </w:r>
          </w:p>
        </w:tc>
        <w:tc>
          <w:tcPr>
            <w:tcW w:w="152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7255" w:rsidRDefault="009E7255">
            <w:pPr>
              <w:widowControl/>
              <w:adjustRightInd w:val="0"/>
              <w:snapToGrid w:val="0"/>
              <w:spacing w:after="0" w:line="240" w:lineRule="auto"/>
              <w:jc w:val="center"/>
              <w:rPr>
                <w:rFonts w:ascii="宋体" w:cs="宋体"/>
                <w:color w:val="000000"/>
                <w:szCs w:val="21"/>
              </w:rPr>
            </w:pPr>
          </w:p>
        </w:tc>
      </w:tr>
      <w:tr w:rsidR="009E7255">
        <w:trPr>
          <w:trHeight w:val="435"/>
          <w:jc w:val="center"/>
        </w:trPr>
        <w:tc>
          <w:tcPr>
            <w:tcW w:w="11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7255" w:rsidRDefault="009E7255">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7</w:t>
            </w:r>
          </w:p>
        </w:tc>
        <w:tc>
          <w:tcPr>
            <w:tcW w:w="1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7255" w:rsidRDefault="009E7255">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8</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7255" w:rsidRDefault="009E7255">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9</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7255" w:rsidRDefault="009E7255">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10</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7255" w:rsidRDefault="009E7255">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11</w:t>
            </w:r>
          </w:p>
        </w:tc>
        <w:tc>
          <w:tcPr>
            <w:tcW w:w="1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7255" w:rsidRDefault="009E7255">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12</w:t>
            </w:r>
          </w:p>
        </w:tc>
      </w:tr>
      <w:tr w:rsidR="009E7255">
        <w:trPr>
          <w:trHeight w:val="435"/>
          <w:jc w:val="center"/>
        </w:trPr>
        <w:tc>
          <w:tcPr>
            <w:tcW w:w="11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Cs w:val="21"/>
              </w:rPr>
            </w:pPr>
            <w:r>
              <w:rPr>
                <w:rFonts w:ascii="宋体" w:hAnsi="宋体" w:cs="宋体"/>
                <w:color w:val="000000"/>
                <w:kern w:val="0"/>
                <w:sz w:val="22"/>
                <w:szCs w:val="22"/>
              </w:rPr>
              <w:t>7.06</w:t>
            </w:r>
          </w:p>
        </w:tc>
        <w:tc>
          <w:tcPr>
            <w:tcW w:w="15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Cs w:val="21"/>
              </w:rPr>
            </w:pPr>
            <w:r>
              <w:rPr>
                <w:rFonts w:ascii="宋体" w:hAnsi="宋体" w:cs="宋体"/>
                <w:color w:val="000000"/>
                <w:kern w:val="0"/>
                <w:sz w:val="22"/>
                <w:szCs w:val="22"/>
              </w:rPr>
              <w:t>7.06</w:t>
            </w:r>
          </w:p>
        </w:tc>
        <w:tc>
          <w:tcPr>
            <w:tcW w:w="15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Cs w:val="21"/>
              </w:rPr>
            </w:pPr>
          </w:p>
        </w:tc>
        <w:tc>
          <w:tcPr>
            <w:tcW w:w="15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Cs w:val="21"/>
              </w:rPr>
            </w:pPr>
            <w:r>
              <w:rPr>
                <w:rFonts w:ascii="宋体" w:hAnsi="宋体" w:cs="宋体"/>
                <w:color w:val="000000"/>
                <w:kern w:val="0"/>
                <w:sz w:val="22"/>
                <w:szCs w:val="22"/>
              </w:rPr>
              <w:t>7.06</w:t>
            </w:r>
          </w:p>
        </w:tc>
        <w:tc>
          <w:tcPr>
            <w:tcW w:w="15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Cs w:val="21"/>
              </w:rPr>
            </w:pPr>
          </w:p>
        </w:tc>
      </w:tr>
      <w:tr w:rsidR="009E7255">
        <w:trPr>
          <w:trHeight w:val="782"/>
          <w:jc w:val="center"/>
        </w:trPr>
        <w:tc>
          <w:tcPr>
            <w:tcW w:w="8800" w:type="dxa"/>
            <w:gridSpan w:val="6"/>
            <w:tcBorders>
              <w:top w:val="nil"/>
              <w:left w:val="nil"/>
              <w:bottom w:val="nil"/>
              <w:right w:val="nil"/>
            </w:tcBorders>
            <w:tcMar>
              <w:top w:w="15" w:type="dxa"/>
              <w:left w:w="15" w:type="dxa"/>
              <w:right w:w="15" w:type="dxa"/>
            </w:tcMar>
            <w:vAlign w:val="center"/>
          </w:tcPr>
          <w:p w:rsidR="009E7255" w:rsidRDefault="009E7255">
            <w:pPr>
              <w:widowControl/>
              <w:adjustRightInd w:val="0"/>
              <w:snapToGrid w:val="0"/>
              <w:spacing w:after="0" w:line="240" w:lineRule="auto"/>
              <w:jc w:val="left"/>
              <w:textAlignment w:val="center"/>
              <w:rPr>
                <w:rFonts w:ascii="宋体" w:cs="宋体"/>
                <w:color w:val="000000"/>
                <w:szCs w:val="21"/>
              </w:rPr>
            </w:pPr>
            <w:r>
              <w:rPr>
                <w:rFonts w:ascii="宋体" w:hAnsi="宋体" w:cs="宋体" w:hint="eastAsia"/>
                <w:color w:val="000000"/>
                <w:kern w:val="0"/>
                <w:szCs w:val="21"/>
              </w:rPr>
              <w:t>注：本表反映部门本年度“三公”经费支出预决算情况。其中：预算数为“三公”经费年初预算数，决算数是包括当年一般公共预算财政拨款和以前年度结转资金安排的实际支出。</w:t>
            </w:r>
            <w:r>
              <w:rPr>
                <w:rFonts w:ascii="宋体" w:hAnsi="宋体" w:cs="宋体"/>
                <w:color w:val="000000"/>
                <w:kern w:val="0"/>
                <w:szCs w:val="21"/>
              </w:rPr>
              <w:t xml:space="preserve">           </w:t>
            </w:r>
          </w:p>
        </w:tc>
      </w:tr>
    </w:tbl>
    <w:p w:rsidR="009E7255" w:rsidRDefault="009E7255">
      <w:pPr>
        <w:widowControl/>
        <w:spacing w:after="0" w:line="560" w:lineRule="exact"/>
        <w:jc w:val="left"/>
        <w:rPr>
          <w:rFonts w:ascii="仿宋_GB2312" w:eastAsia="仿宋_GB2312" w:hAnsi="宋体"/>
          <w:b/>
          <w:sz w:val="28"/>
          <w:szCs w:val="28"/>
          <w:highlight w:val="yellow"/>
        </w:rPr>
        <w:sectPr w:rsidR="009E7255">
          <w:pgSz w:w="11906" w:h="16838"/>
          <w:pgMar w:top="2098" w:right="1474" w:bottom="1984" w:left="1588" w:header="851" w:footer="992" w:gutter="0"/>
          <w:cols w:space="0"/>
          <w:docGrid w:type="lines" w:linePitch="312"/>
        </w:sectPr>
      </w:pPr>
    </w:p>
    <w:tbl>
      <w:tblPr>
        <w:tblW w:w="8860" w:type="dxa"/>
        <w:tblLayout w:type="fixed"/>
        <w:tblCellMar>
          <w:left w:w="0" w:type="dxa"/>
          <w:right w:w="0" w:type="dxa"/>
        </w:tblCellMar>
        <w:tblLook w:val="00A0"/>
      </w:tblPr>
      <w:tblGrid>
        <w:gridCol w:w="296"/>
        <w:gridCol w:w="191"/>
        <w:gridCol w:w="479"/>
        <w:gridCol w:w="669"/>
        <w:gridCol w:w="720"/>
        <w:gridCol w:w="720"/>
        <w:gridCol w:w="942"/>
        <w:gridCol w:w="1191"/>
        <w:gridCol w:w="1192"/>
        <w:gridCol w:w="1192"/>
        <w:gridCol w:w="1268"/>
      </w:tblGrid>
      <w:tr w:rsidR="009E7255">
        <w:trPr>
          <w:trHeight w:val="707"/>
        </w:trPr>
        <w:tc>
          <w:tcPr>
            <w:tcW w:w="8860" w:type="dxa"/>
            <w:gridSpan w:val="11"/>
            <w:tcBorders>
              <w:top w:val="nil"/>
              <w:left w:val="nil"/>
              <w:bottom w:val="nil"/>
              <w:right w:val="nil"/>
            </w:tcBorders>
            <w:noWrap/>
            <w:tcMar>
              <w:top w:w="15" w:type="dxa"/>
              <w:left w:w="15" w:type="dxa"/>
              <w:right w:w="15" w:type="dxa"/>
            </w:tcMar>
            <w:vAlign w:val="center"/>
          </w:tcPr>
          <w:p w:rsidR="009E7255" w:rsidRDefault="009E7255">
            <w:pPr>
              <w:widowControl/>
              <w:adjustRightInd w:val="0"/>
              <w:spacing w:after="0" w:line="240" w:lineRule="auto"/>
              <w:jc w:val="center"/>
              <w:textAlignment w:val="center"/>
              <w:rPr>
                <w:rFonts w:ascii="黑体" w:eastAsia="黑体" w:hAnsi="宋体" w:cs="黑体"/>
                <w:color w:val="000000"/>
                <w:sz w:val="36"/>
                <w:szCs w:val="36"/>
              </w:rPr>
            </w:pPr>
            <w:r>
              <w:rPr>
                <w:rFonts w:ascii="黑体" w:eastAsia="黑体" w:hAnsi="宋体" w:cs="黑体" w:hint="eastAsia"/>
                <w:color w:val="000000"/>
                <w:kern w:val="0"/>
                <w:sz w:val="36"/>
                <w:szCs w:val="36"/>
              </w:rPr>
              <w:lastRenderedPageBreak/>
              <w:t>政府性基金预算财政拨款收入支出决算表</w:t>
            </w:r>
          </w:p>
        </w:tc>
      </w:tr>
      <w:tr w:rsidR="009E7255">
        <w:trPr>
          <w:trHeight w:val="315"/>
        </w:trPr>
        <w:tc>
          <w:tcPr>
            <w:tcW w:w="296" w:type="dxa"/>
            <w:tcBorders>
              <w:top w:val="nil"/>
              <w:left w:val="nil"/>
              <w:bottom w:val="nil"/>
              <w:right w:val="nil"/>
            </w:tcBorders>
            <w:noWrap/>
            <w:tcMar>
              <w:top w:w="15" w:type="dxa"/>
              <w:left w:w="15" w:type="dxa"/>
              <w:right w:w="15" w:type="dxa"/>
            </w:tcMar>
            <w:vAlign w:val="center"/>
          </w:tcPr>
          <w:p w:rsidR="009E7255" w:rsidRDefault="009E7255">
            <w:pPr>
              <w:widowControl/>
              <w:adjustRightInd w:val="0"/>
              <w:spacing w:after="0" w:line="240" w:lineRule="auto"/>
              <w:rPr>
                <w:rFonts w:ascii="Arial" w:hAnsi="Arial" w:cs="Arial"/>
                <w:color w:val="000000"/>
                <w:szCs w:val="21"/>
              </w:rPr>
            </w:pPr>
          </w:p>
        </w:tc>
        <w:tc>
          <w:tcPr>
            <w:tcW w:w="191" w:type="dxa"/>
            <w:tcBorders>
              <w:top w:val="nil"/>
              <w:left w:val="nil"/>
              <w:bottom w:val="nil"/>
              <w:right w:val="nil"/>
            </w:tcBorders>
            <w:noWrap/>
            <w:tcMar>
              <w:top w:w="15" w:type="dxa"/>
              <w:left w:w="15" w:type="dxa"/>
              <w:right w:w="15" w:type="dxa"/>
            </w:tcMar>
            <w:vAlign w:val="center"/>
          </w:tcPr>
          <w:p w:rsidR="009E7255" w:rsidRDefault="009E7255">
            <w:pPr>
              <w:widowControl/>
              <w:adjustRightInd w:val="0"/>
              <w:spacing w:after="0" w:line="240" w:lineRule="auto"/>
              <w:rPr>
                <w:rFonts w:ascii="Arial" w:hAnsi="Arial" w:cs="Arial"/>
                <w:color w:val="000000"/>
                <w:szCs w:val="21"/>
              </w:rPr>
            </w:pPr>
          </w:p>
        </w:tc>
        <w:tc>
          <w:tcPr>
            <w:tcW w:w="479" w:type="dxa"/>
            <w:tcBorders>
              <w:top w:val="nil"/>
              <w:left w:val="nil"/>
              <w:bottom w:val="nil"/>
              <w:right w:val="nil"/>
            </w:tcBorders>
            <w:noWrap/>
            <w:tcMar>
              <w:top w:w="15" w:type="dxa"/>
              <w:left w:w="15" w:type="dxa"/>
              <w:right w:w="15" w:type="dxa"/>
            </w:tcMar>
            <w:vAlign w:val="center"/>
          </w:tcPr>
          <w:p w:rsidR="009E7255" w:rsidRDefault="009E7255">
            <w:pPr>
              <w:widowControl/>
              <w:adjustRightInd w:val="0"/>
              <w:spacing w:after="0" w:line="240" w:lineRule="auto"/>
              <w:rPr>
                <w:rFonts w:ascii="Arial" w:hAnsi="Arial" w:cs="Arial"/>
                <w:color w:val="000000"/>
                <w:szCs w:val="21"/>
              </w:rPr>
            </w:pPr>
          </w:p>
        </w:tc>
        <w:tc>
          <w:tcPr>
            <w:tcW w:w="669" w:type="dxa"/>
            <w:tcBorders>
              <w:top w:val="nil"/>
              <w:left w:val="nil"/>
              <w:bottom w:val="nil"/>
              <w:right w:val="nil"/>
            </w:tcBorders>
            <w:noWrap/>
            <w:tcMar>
              <w:top w:w="15" w:type="dxa"/>
              <w:left w:w="15" w:type="dxa"/>
              <w:right w:w="15" w:type="dxa"/>
            </w:tcMar>
            <w:vAlign w:val="center"/>
          </w:tcPr>
          <w:p w:rsidR="009E7255" w:rsidRDefault="009E7255">
            <w:pPr>
              <w:widowControl/>
              <w:adjustRightInd w:val="0"/>
              <w:spacing w:after="0" w:line="240" w:lineRule="auto"/>
              <w:rPr>
                <w:rFonts w:ascii="Arial" w:hAnsi="Arial" w:cs="Arial"/>
                <w:color w:val="000000"/>
                <w:szCs w:val="21"/>
              </w:rPr>
            </w:pPr>
          </w:p>
        </w:tc>
        <w:tc>
          <w:tcPr>
            <w:tcW w:w="1440" w:type="dxa"/>
            <w:gridSpan w:val="2"/>
            <w:tcBorders>
              <w:top w:val="nil"/>
              <w:left w:val="nil"/>
              <w:bottom w:val="nil"/>
              <w:right w:val="nil"/>
            </w:tcBorders>
            <w:noWrap/>
            <w:tcMar>
              <w:top w:w="15" w:type="dxa"/>
              <w:left w:w="15" w:type="dxa"/>
              <w:right w:w="15" w:type="dxa"/>
            </w:tcMar>
            <w:vAlign w:val="center"/>
          </w:tcPr>
          <w:p w:rsidR="009E7255" w:rsidRDefault="009E7255">
            <w:pPr>
              <w:widowControl/>
              <w:adjustRightInd w:val="0"/>
              <w:spacing w:after="0" w:line="240" w:lineRule="auto"/>
              <w:rPr>
                <w:rFonts w:ascii="Arial" w:hAnsi="Arial" w:cs="Arial"/>
                <w:color w:val="000000"/>
                <w:szCs w:val="21"/>
              </w:rPr>
            </w:pPr>
          </w:p>
        </w:tc>
        <w:tc>
          <w:tcPr>
            <w:tcW w:w="942" w:type="dxa"/>
            <w:tcBorders>
              <w:top w:val="nil"/>
              <w:left w:val="nil"/>
              <w:bottom w:val="nil"/>
              <w:right w:val="nil"/>
            </w:tcBorders>
            <w:noWrap/>
            <w:tcMar>
              <w:top w:w="15" w:type="dxa"/>
              <w:left w:w="15" w:type="dxa"/>
              <w:right w:w="15" w:type="dxa"/>
            </w:tcMar>
            <w:vAlign w:val="center"/>
          </w:tcPr>
          <w:p w:rsidR="009E7255" w:rsidRDefault="009E7255">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noWrap/>
            <w:tcMar>
              <w:top w:w="15" w:type="dxa"/>
              <w:left w:w="15" w:type="dxa"/>
              <w:right w:w="15" w:type="dxa"/>
            </w:tcMar>
            <w:vAlign w:val="center"/>
          </w:tcPr>
          <w:p w:rsidR="009E7255" w:rsidRDefault="009E7255">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noWrap/>
            <w:tcMar>
              <w:top w:w="15" w:type="dxa"/>
              <w:left w:w="15" w:type="dxa"/>
              <w:right w:w="15" w:type="dxa"/>
            </w:tcMar>
            <w:vAlign w:val="center"/>
          </w:tcPr>
          <w:p w:rsidR="009E7255" w:rsidRDefault="009E7255">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noWrap/>
            <w:tcMar>
              <w:top w:w="15" w:type="dxa"/>
              <w:left w:w="15" w:type="dxa"/>
              <w:right w:w="15" w:type="dxa"/>
            </w:tcMar>
            <w:vAlign w:val="center"/>
          </w:tcPr>
          <w:p w:rsidR="009E7255" w:rsidRDefault="009E7255">
            <w:pPr>
              <w:widowControl/>
              <w:adjustRightInd w:val="0"/>
              <w:spacing w:after="0" w:line="240" w:lineRule="auto"/>
              <w:rPr>
                <w:rFonts w:ascii="Arial" w:hAnsi="Arial" w:cs="Arial"/>
                <w:color w:val="000000"/>
                <w:szCs w:val="21"/>
              </w:rPr>
            </w:pPr>
          </w:p>
        </w:tc>
        <w:tc>
          <w:tcPr>
            <w:tcW w:w="1268" w:type="dxa"/>
            <w:tcBorders>
              <w:top w:val="nil"/>
              <w:left w:val="nil"/>
              <w:bottom w:val="nil"/>
              <w:right w:val="nil"/>
            </w:tcBorders>
            <w:noWrap/>
            <w:tcMar>
              <w:top w:w="15" w:type="dxa"/>
              <w:left w:w="15" w:type="dxa"/>
              <w:right w:w="15" w:type="dxa"/>
            </w:tcMar>
            <w:vAlign w:val="center"/>
          </w:tcPr>
          <w:p w:rsidR="009E7255" w:rsidRDefault="009E7255">
            <w:pPr>
              <w:widowControl/>
              <w:adjustRightInd w:val="0"/>
              <w:spacing w:after="0" w:line="240" w:lineRule="auto"/>
              <w:jc w:val="right"/>
              <w:textAlignment w:val="center"/>
              <w:rPr>
                <w:rFonts w:ascii="宋体" w:cs="宋体"/>
                <w:color w:val="000000"/>
                <w:szCs w:val="21"/>
              </w:rPr>
            </w:pPr>
            <w:r>
              <w:rPr>
                <w:rFonts w:ascii="宋体" w:hAnsi="宋体" w:cs="宋体" w:hint="eastAsia"/>
                <w:color w:val="000000"/>
                <w:kern w:val="0"/>
                <w:szCs w:val="21"/>
              </w:rPr>
              <w:t>公开</w:t>
            </w:r>
            <w:r>
              <w:rPr>
                <w:rFonts w:ascii="宋体" w:hAnsi="宋体" w:cs="宋体"/>
                <w:color w:val="000000"/>
                <w:kern w:val="0"/>
                <w:szCs w:val="21"/>
              </w:rPr>
              <w:t>08</w:t>
            </w:r>
            <w:r>
              <w:rPr>
                <w:rFonts w:ascii="宋体" w:hAnsi="宋体" w:cs="宋体" w:hint="eastAsia"/>
                <w:color w:val="000000"/>
                <w:kern w:val="0"/>
                <w:szCs w:val="21"/>
              </w:rPr>
              <w:t>表</w:t>
            </w:r>
          </w:p>
        </w:tc>
      </w:tr>
      <w:tr w:rsidR="009E7255">
        <w:trPr>
          <w:trHeight w:val="411"/>
        </w:trPr>
        <w:tc>
          <w:tcPr>
            <w:tcW w:w="3075" w:type="dxa"/>
            <w:gridSpan w:val="6"/>
            <w:tcBorders>
              <w:top w:val="nil"/>
              <w:left w:val="nil"/>
              <w:bottom w:val="nil"/>
              <w:right w:val="nil"/>
            </w:tcBorders>
            <w:noWrap/>
            <w:tcMar>
              <w:top w:w="15" w:type="dxa"/>
              <w:left w:w="15" w:type="dxa"/>
              <w:right w:w="15" w:type="dxa"/>
            </w:tcMar>
            <w:vAlign w:val="center"/>
          </w:tcPr>
          <w:p w:rsidR="009E7255" w:rsidRDefault="009E7255">
            <w:pPr>
              <w:widowControl/>
              <w:adjustRightInd w:val="0"/>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部门：廊坊市大厂回族自治县祁各庄镇人民政府</w:t>
            </w:r>
          </w:p>
        </w:tc>
        <w:tc>
          <w:tcPr>
            <w:tcW w:w="942" w:type="dxa"/>
            <w:tcBorders>
              <w:top w:val="nil"/>
              <w:left w:val="nil"/>
              <w:bottom w:val="nil"/>
              <w:right w:val="nil"/>
            </w:tcBorders>
            <w:noWrap/>
            <w:tcMar>
              <w:top w:w="15" w:type="dxa"/>
              <w:left w:w="15" w:type="dxa"/>
              <w:right w:w="15" w:type="dxa"/>
            </w:tcMar>
            <w:vAlign w:val="center"/>
          </w:tcPr>
          <w:p w:rsidR="009E7255" w:rsidRDefault="009E7255">
            <w:pPr>
              <w:widowControl/>
              <w:adjustRightInd w:val="0"/>
              <w:spacing w:after="0" w:line="240" w:lineRule="auto"/>
              <w:rPr>
                <w:rFonts w:ascii="Arial" w:hAnsi="Arial" w:cs="Arial"/>
                <w:color w:val="000000"/>
                <w:sz w:val="20"/>
                <w:szCs w:val="20"/>
              </w:rPr>
            </w:pPr>
          </w:p>
        </w:tc>
        <w:tc>
          <w:tcPr>
            <w:tcW w:w="1191" w:type="dxa"/>
            <w:tcBorders>
              <w:top w:val="nil"/>
              <w:left w:val="nil"/>
              <w:bottom w:val="nil"/>
              <w:right w:val="nil"/>
            </w:tcBorders>
            <w:noWrap/>
            <w:tcMar>
              <w:top w:w="15" w:type="dxa"/>
              <w:left w:w="15" w:type="dxa"/>
              <w:right w:w="15" w:type="dxa"/>
            </w:tcMar>
            <w:vAlign w:val="center"/>
          </w:tcPr>
          <w:p w:rsidR="009E7255" w:rsidRDefault="009E7255">
            <w:pPr>
              <w:widowControl/>
              <w:adjustRightInd w:val="0"/>
              <w:spacing w:after="0" w:line="240" w:lineRule="auto"/>
              <w:rPr>
                <w:rFonts w:ascii="Arial" w:hAnsi="Arial" w:cs="Arial"/>
                <w:color w:val="000000"/>
                <w:sz w:val="20"/>
                <w:szCs w:val="20"/>
              </w:rPr>
            </w:pPr>
          </w:p>
        </w:tc>
        <w:tc>
          <w:tcPr>
            <w:tcW w:w="1192" w:type="dxa"/>
            <w:tcBorders>
              <w:top w:val="nil"/>
              <w:left w:val="nil"/>
              <w:bottom w:val="nil"/>
              <w:right w:val="nil"/>
            </w:tcBorders>
            <w:noWrap/>
            <w:tcMar>
              <w:top w:w="15" w:type="dxa"/>
              <w:left w:w="15" w:type="dxa"/>
              <w:right w:w="15" w:type="dxa"/>
            </w:tcMar>
            <w:vAlign w:val="center"/>
          </w:tcPr>
          <w:p w:rsidR="009E7255" w:rsidRDefault="009E7255">
            <w:pPr>
              <w:widowControl/>
              <w:adjustRightInd w:val="0"/>
              <w:spacing w:after="0" w:line="240" w:lineRule="auto"/>
              <w:rPr>
                <w:rFonts w:ascii="Arial" w:hAnsi="Arial" w:cs="Arial"/>
                <w:color w:val="000000"/>
                <w:sz w:val="20"/>
                <w:szCs w:val="20"/>
              </w:rPr>
            </w:pPr>
          </w:p>
        </w:tc>
        <w:tc>
          <w:tcPr>
            <w:tcW w:w="2460" w:type="dxa"/>
            <w:gridSpan w:val="2"/>
            <w:tcBorders>
              <w:top w:val="nil"/>
              <w:left w:val="nil"/>
              <w:bottom w:val="nil"/>
              <w:right w:val="nil"/>
            </w:tcBorders>
            <w:noWrap/>
            <w:tcMar>
              <w:top w:w="15" w:type="dxa"/>
              <w:left w:w="15" w:type="dxa"/>
              <w:right w:w="15" w:type="dxa"/>
            </w:tcMar>
            <w:vAlign w:val="center"/>
          </w:tcPr>
          <w:p w:rsidR="009E7255" w:rsidRDefault="009E7255">
            <w:pPr>
              <w:widowControl/>
              <w:adjustRightInd w:val="0"/>
              <w:spacing w:after="0" w:line="240" w:lineRule="auto"/>
              <w:jc w:val="right"/>
              <w:textAlignment w:val="center"/>
              <w:rPr>
                <w:rFonts w:ascii="宋体" w:cs="宋体"/>
                <w:color w:val="000000"/>
                <w:sz w:val="20"/>
                <w:szCs w:val="20"/>
              </w:rPr>
            </w:pPr>
            <w:r>
              <w:rPr>
                <w:rFonts w:ascii="宋体" w:hAnsi="宋体" w:cs="宋体" w:hint="eastAsia"/>
                <w:color w:val="000000"/>
                <w:kern w:val="0"/>
                <w:sz w:val="20"/>
                <w:szCs w:val="20"/>
              </w:rPr>
              <w:t>金额单位：万元</w:t>
            </w:r>
          </w:p>
        </w:tc>
      </w:tr>
      <w:tr w:rsidR="009E7255">
        <w:trPr>
          <w:trHeight w:val="324"/>
        </w:trPr>
        <w:tc>
          <w:tcPr>
            <w:tcW w:w="2355"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pacing w:after="0" w:line="240" w:lineRule="auto"/>
              <w:jc w:val="center"/>
              <w:textAlignment w:val="center"/>
              <w:rPr>
                <w:rFonts w:ascii="宋体" w:cs="宋体"/>
                <w:color w:val="000000"/>
                <w:sz w:val="20"/>
                <w:szCs w:val="20"/>
              </w:rPr>
            </w:pPr>
            <w:r>
              <w:rPr>
                <w:rFonts w:ascii="宋体" w:hAnsi="宋体" w:cs="宋体" w:hint="eastAsia"/>
                <w:color w:val="000000"/>
                <w:kern w:val="0"/>
                <w:sz w:val="20"/>
                <w:szCs w:val="20"/>
              </w:rPr>
              <w:t>项目</w:t>
            </w:r>
          </w:p>
        </w:tc>
        <w:tc>
          <w:tcPr>
            <w:tcW w:w="720"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9E7255" w:rsidRDefault="009E7255">
            <w:pPr>
              <w:widowControl/>
              <w:adjustRightInd w:val="0"/>
              <w:spacing w:after="0" w:line="240" w:lineRule="auto"/>
              <w:jc w:val="center"/>
              <w:textAlignment w:val="center"/>
              <w:rPr>
                <w:rFonts w:ascii="宋体" w:cs="宋体"/>
                <w:color w:val="000000"/>
                <w:sz w:val="20"/>
                <w:szCs w:val="20"/>
              </w:rPr>
            </w:pPr>
            <w:r>
              <w:rPr>
                <w:rFonts w:ascii="宋体" w:hAnsi="宋体" w:cs="宋体" w:hint="eastAsia"/>
                <w:color w:val="000000"/>
                <w:kern w:val="0"/>
                <w:sz w:val="20"/>
                <w:szCs w:val="20"/>
              </w:rPr>
              <w:t>年初结转和结余</w:t>
            </w:r>
          </w:p>
        </w:tc>
        <w:tc>
          <w:tcPr>
            <w:tcW w:w="942"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9E7255" w:rsidRDefault="009E7255">
            <w:pPr>
              <w:widowControl/>
              <w:adjustRightInd w:val="0"/>
              <w:spacing w:after="0" w:line="240" w:lineRule="auto"/>
              <w:jc w:val="center"/>
              <w:textAlignment w:val="center"/>
              <w:rPr>
                <w:rFonts w:ascii="宋体" w:cs="宋体"/>
                <w:color w:val="000000"/>
                <w:sz w:val="20"/>
                <w:szCs w:val="20"/>
              </w:rPr>
            </w:pPr>
            <w:r>
              <w:rPr>
                <w:rFonts w:ascii="宋体" w:hAnsi="宋体" w:cs="宋体" w:hint="eastAsia"/>
                <w:color w:val="000000"/>
                <w:kern w:val="0"/>
                <w:sz w:val="20"/>
                <w:szCs w:val="20"/>
              </w:rPr>
              <w:t>本年收入</w:t>
            </w:r>
          </w:p>
        </w:tc>
        <w:tc>
          <w:tcPr>
            <w:tcW w:w="3575" w:type="dxa"/>
            <w:gridSpan w:val="3"/>
            <w:tcBorders>
              <w:top w:val="single" w:sz="4" w:space="0" w:color="000000"/>
              <w:left w:val="nil"/>
              <w:bottom w:val="single" w:sz="4" w:space="0" w:color="000000"/>
              <w:right w:val="single" w:sz="4" w:space="0" w:color="000000"/>
            </w:tcBorders>
            <w:tcMar>
              <w:top w:w="15" w:type="dxa"/>
              <w:left w:w="15" w:type="dxa"/>
              <w:right w:w="15" w:type="dxa"/>
            </w:tcMar>
            <w:vAlign w:val="center"/>
          </w:tcPr>
          <w:p w:rsidR="009E7255" w:rsidRDefault="009E7255">
            <w:pPr>
              <w:widowControl/>
              <w:adjustRightInd w:val="0"/>
              <w:spacing w:after="0" w:line="240" w:lineRule="auto"/>
              <w:jc w:val="center"/>
              <w:textAlignment w:val="center"/>
              <w:rPr>
                <w:rFonts w:ascii="宋体" w:cs="宋体"/>
                <w:color w:val="000000"/>
                <w:sz w:val="20"/>
                <w:szCs w:val="20"/>
              </w:rPr>
            </w:pPr>
            <w:r>
              <w:rPr>
                <w:rFonts w:ascii="宋体" w:hAnsi="宋体" w:cs="宋体" w:hint="eastAsia"/>
                <w:color w:val="000000"/>
                <w:kern w:val="0"/>
                <w:sz w:val="20"/>
                <w:szCs w:val="20"/>
              </w:rPr>
              <w:t>本年支出</w:t>
            </w:r>
          </w:p>
        </w:tc>
        <w:tc>
          <w:tcPr>
            <w:tcW w:w="1268"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9E7255" w:rsidRDefault="009E7255">
            <w:pPr>
              <w:widowControl/>
              <w:adjustRightInd w:val="0"/>
              <w:spacing w:after="0" w:line="240" w:lineRule="auto"/>
              <w:jc w:val="center"/>
              <w:textAlignment w:val="center"/>
              <w:rPr>
                <w:rFonts w:ascii="宋体" w:cs="宋体"/>
                <w:color w:val="000000"/>
                <w:sz w:val="20"/>
                <w:szCs w:val="20"/>
              </w:rPr>
            </w:pPr>
            <w:r>
              <w:rPr>
                <w:rFonts w:ascii="宋体" w:hAnsi="宋体" w:cs="宋体" w:hint="eastAsia"/>
                <w:color w:val="000000"/>
                <w:kern w:val="0"/>
                <w:sz w:val="20"/>
                <w:szCs w:val="20"/>
              </w:rPr>
              <w:t>年末结转和结余</w:t>
            </w:r>
          </w:p>
        </w:tc>
      </w:tr>
      <w:tr w:rsidR="009E7255">
        <w:trPr>
          <w:trHeight w:val="324"/>
        </w:trPr>
        <w:tc>
          <w:tcPr>
            <w:tcW w:w="966" w:type="dxa"/>
            <w:gridSpan w:val="3"/>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9E7255" w:rsidRDefault="009E7255">
            <w:pPr>
              <w:widowControl/>
              <w:adjustRightInd w:val="0"/>
              <w:spacing w:after="0" w:line="240" w:lineRule="auto"/>
              <w:jc w:val="center"/>
              <w:textAlignment w:val="center"/>
              <w:rPr>
                <w:rFonts w:ascii="宋体" w:cs="宋体"/>
                <w:color w:val="000000"/>
                <w:sz w:val="20"/>
                <w:szCs w:val="20"/>
              </w:rPr>
            </w:pPr>
            <w:r>
              <w:rPr>
                <w:rFonts w:ascii="宋体" w:hAnsi="宋体" w:cs="宋体" w:hint="eastAsia"/>
                <w:color w:val="000000"/>
                <w:kern w:val="0"/>
                <w:sz w:val="20"/>
                <w:szCs w:val="20"/>
              </w:rPr>
              <w:t>功能分类科目编码</w:t>
            </w:r>
          </w:p>
        </w:tc>
        <w:tc>
          <w:tcPr>
            <w:tcW w:w="1389" w:type="dxa"/>
            <w:gridSpan w:val="2"/>
            <w:vMerge w:val="restart"/>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pacing w:after="0" w:line="240" w:lineRule="auto"/>
              <w:jc w:val="center"/>
              <w:textAlignment w:val="center"/>
              <w:rPr>
                <w:rFonts w:ascii="宋体" w:cs="宋体"/>
                <w:color w:val="000000"/>
                <w:sz w:val="20"/>
                <w:szCs w:val="20"/>
              </w:rPr>
            </w:pPr>
            <w:r>
              <w:rPr>
                <w:rFonts w:ascii="宋体" w:hAnsi="宋体" w:cs="宋体" w:hint="eastAsia"/>
                <w:color w:val="000000"/>
                <w:kern w:val="0"/>
                <w:sz w:val="20"/>
                <w:szCs w:val="20"/>
              </w:rPr>
              <w:t>科目名称</w:t>
            </w:r>
          </w:p>
        </w:tc>
        <w:tc>
          <w:tcPr>
            <w:tcW w:w="72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9E7255" w:rsidRDefault="009E7255">
            <w:pPr>
              <w:widowControl/>
              <w:adjustRightInd w:val="0"/>
              <w:spacing w:after="0" w:line="240" w:lineRule="auto"/>
              <w:jc w:val="center"/>
              <w:rPr>
                <w:rFonts w:ascii="宋体" w:cs="宋体"/>
                <w:color w:val="000000"/>
                <w:sz w:val="20"/>
                <w:szCs w:val="20"/>
              </w:rPr>
            </w:pPr>
          </w:p>
        </w:tc>
        <w:tc>
          <w:tcPr>
            <w:tcW w:w="942"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9E7255" w:rsidRDefault="009E7255">
            <w:pPr>
              <w:widowControl/>
              <w:adjustRightInd w:val="0"/>
              <w:spacing w:after="0" w:line="240" w:lineRule="auto"/>
              <w:jc w:val="center"/>
              <w:rPr>
                <w:rFonts w:ascii="宋体" w:cs="宋体"/>
                <w:color w:val="000000"/>
                <w:sz w:val="20"/>
                <w:szCs w:val="20"/>
              </w:rPr>
            </w:pPr>
          </w:p>
        </w:tc>
        <w:tc>
          <w:tcPr>
            <w:tcW w:w="1191" w:type="dxa"/>
            <w:vMerge w:val="restart"/>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adjustRightInd w:val="0"/>
              <w:spacing w:after="0" w:line="240" w:lineRule="auto"/>
              <w:jc w:val="center"/>
              <w:textAlignment w:val="center"/>
              <w:rPr>
                <w:rFonts w:ascii="宋体" w:cs="宋体"/>
                <w:color w:val="000000"/>
                <w:sz w:val="20"/>
                <w:szCs w:val="20"/>
              </w:rPr>
            </w:pPr>
            <w:r>
              <w:rPr>
                <w:rFonts w:ascii="宋体" w:hAnsi="宋体" w:cs="宋体" w:hint="eastAsia"/>
                <w:color w:val="000000"/>
                <w:kern w:val="0"/>
                <w:sz w:val="20"/>
                <w:szCs w:val="20"/>
              </w:rPr>
              <w:t>小计</w:t>
            </w:r>
          </w:p>
        </w:tc>
        <w:tc>
          <w:tcPr>
            <w:tcW w:w="1192" w:type="dxa"/>
            <w:vMerge w:val="restart"/>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adjustRightInd w:val="0"/>
              <w:spacing w:after="0" w:line="240" w:lineRule="auto"/>
              <w:jc w:val="center"/>
              <w:textAlignment w:val="center"/>
              <w:rPr>
                <w:rFonts w:ascii="宋体" w:cs="宋体"/>
                <w:color w:val="000000"/>
                <w:sz w:val="20"/>
                <w:szCs w:val="20"/>
              </w:rPr>
            </w:pPr>
            <w:r>
              <w:rPr>
                <w:rFonts w:ascii="宋体" w:hAnsi="宋体" w:cs="宋体" w:hint="eastAsia"/>
                <w:color w:val="000000"/>
                <w:kern w:val="0"/>
                <w:sz w:val="20"/>
                <w:szCs w:val="20"/>
              </w:rPr>
              <w:t>基本支出</w:t>
            </w:r>
          </w:p>
        </w:tc>
        <w:tc>
          <w:tcPr>
            <w:tcW w:w="1192" w:type="dxa"/>
            <w:vMerge w:val="restart"/>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adjustRightInd w:val="0"/>
              <w:spacing w:after="0" w:line="240" w:lineRule="auto"/>
              <w:jc w:val="center"/>
              <w:textAlignment w:val="center"/>
              <w:rPr>
                <w:rFonts w:ascii="宋体" w:cs="宋体"/>
                <w:color w:val="000000"/>
                <w:sz w:val="20"/>
                <w:szCs w:val="20"/>
              </w:rPr>
            </w:pPr>
            <w:r>
              <w:rPr>
                <w:rFonts w:ascii="宋体" w:hAnsi="宋体" w:cs="宋体" w:hint="eastAsia"/>
                <w:color w:val="000000"/>
                <w:kern w:val="0"/>
                <w:sz w:val="20"/>
                <w:szCs w:val="20"/>
              </w:rPr>
              <w:t>项目支出</w:t>
            </w:r>
          </w:p>
        </w:tc>
        <w:tc>
          <w:tcPr>
            <w:tcW w:w="1268"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9E7255" w:rsidRDefault="009E7255">
            <w:pPr>
              <w:widowControl/>
              <w:adjustRightInd w:val="0"/>
              <w:spacing w:after="0" w:line="240" w:lineRule="auto"/>
              <w:jc w:val="center"/>
              <w:rPr>
                <w:rFonts w:ascii="宋体" w:cs="宋体"/>
                <w:color w:val="000000"/>
                <w:sz w:val="20"/>
                <w:szCs w:val="20"/>
              </w:rPr>
            </w:pPr>
          </w:p>
        </w:tc>
      </w:tr>
      <w:tr w:rsidR="009E7255">
        <w:trPr>
          <w:trHeight w:val="324"/>
        </w:trPr>
        <w:tc>
          <w:tcPr>
            <w:tcW w:w="966"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9E7255" w:rsidRDefault="009E7255">
            <w:pPr>
              <w:widowControl/>
              <w:adjustRightInd w:val="0"/>
              <w:spacing w:after="0" w:line="240" w:lineRule="auto"/>
              <w:jc w:val="center"/>
              <w:rPr>
                <w:rFonts w:ascii="宋体" w:cs="宋体"/>
                <w:color w:val="000000"/>
                <w:szCs w:val="21"/>
              </w:rPr>
            </w:pPr>
          </w:p>
        </w:tc>
        <w:tc>
          <w:tcPr>
            <w:tcW w:w="1389" w:type="dxa"/>
            <w:gridSpan w:val="2"/>
            <w:vMerge/>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pacing w:after="0" w:line="240" w:lineRule="auto"/>
              <w:jc w:val="center"/>
              <w:rPr>
                <w:rFonts w:ascii="宋体" w:cs="宋体"/>
                <w:color w:val="000000"/>
                <w:szCs w:val="21"/>
              </w:rPr>
            </w:pPr>
          </w:p>
        </w:tc>
        <w:tc>
          <w:tcPr>
            <w:tcW w:w="72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9E7255" w:rsidRDefault="009E7255">
            <w:pPr>
              <w:widowControl/>
              <w:adjustRightInd w:val="0"/>
              <w:spacing w:after="0" w:line="240" w:lineRule="auto"/>
              <w:jc w:val="center"/>
              <w:rPr>
                <w:rFonts w:ascii="宋体" w:cs="宋体"/>
                <w:color w:val="000000"/>
                <w:szCs w:val="21"/>
              </w:rPr>
            </w:pPr>
          </w:p>
        </w:tc>
        <w:tc>
          <w:tcPr>
            <w:tcW w:w="942"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9E7255" w:rsidRDefault="009E7255">
            <w:pPr>
              <w:widowControl/>
              <w:adjustRightInd w:val="0"/>
              <w:spacing w:after="0" w:line="240" w:lineRule="auto"/>
              <w:jc w:val="center"/>
              <w:rPr>
                <w:rFonts w:ascii="宋体" w:cs="宋体"/>
                <w:color w:val="000000"/>
                <w:szCs w:val="21"/>
              </w:rPr>
            </w:pPr>
          </w:p>
        </w:tc>
        <w:tc>
          <w:tcPr>
            <w:tcW w:w="1191" w:type="dxa"/>
            <w:vMerge/>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adjustRightInd w:val="0"/>
              <w:spacing w:after="0" w:line="240" w:lineRule="auto"/>
              <w:jc w:val="center"/>
              <w:rPr>
                <w:rFonts w:ascii="宋体" w:cs="宋体"/>
                <w:color w:val="000000"/>
                <w:szCs w:val="21"/>
              </w:rPr>
            </w:pPr>
          </w:p>
        </w:tc>
        <w:tc>
          <w:tcPr>
            <w:tcW w:w="1192" w:type="dxa"/>
            <w:vMerge/>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adjustRightInd w:val="0"/>
              <w:spacing w:after="0" w:line="240" w:lineRule="auto"/>
              <w:jc w:val="center"/>
              <w:rPr>
                <w:rFonts w:ascii="宋体" w:cs="宋体"/>
                <w:color w:val="000000"/>
                <w:szCs w:val="21"/>
              </w:rPr>
            </w:pPr>
          </w:p>
        </w:tc>
        <w:tc>
          <w:tcPr>
            <w:tcW w:w="1192" w:type="dxa"/>
            <w:vMerge/>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adjustRightInd w:val="0"/>
              <w:spacing w:after="0" w:line="240" w:lineRule="auto"/>
              <w:jc w:val="center"/>
              <w:rPr>
                <w:rFonts w:ascii="宋体" w:cs="宋体"/>
                <w:color w:val="000000"/>
                <w:szCs w:val="21"/>
              </w:rPr>
            </w:pPr>
          </w:p>
        </w:tc>
        <w:tc>
          <w:tcPr>
            <w:tcW w:w="1268"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9E7255" w:rsidRDefault="009E7255">
            <w:pPr>
              <w:widowControl/>
              <w:adjustRightInd w:val="0"/>
              <w:spacing w:after="0" w:line="240" w:lineRule="auto"/>
              <w:jc w:val="center"/>
              <w:rPr>
                <w:rFonts w:ascii="宋体" w:cs="宋体"/>
                <w:color w:val="000000"/>
                <w:szCs w:val="21"/>
              </w:rPr>
            </w:pPr>
          </w:p>
        </w:tc>
      </w:tr>
      <w:tr w:rsidR="009E7255">
        <w:trPr>
          <w:trHeight w:val="312"/>
        </w:trPr>
        <w:tc>
          <w:tcPr>
            <w:tcW w:w="966"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9E7255" w:rsidRDefault="009E7255">
            <w:pPr>
              <w:widowControl/>
              <w:adjustRightInd w:val="0"/>
              <w:spacing w:after="0" w:line="240" w:lineRule="auto"/>
              <w:jc w:val="center"/>
              <w:rPr>
                <w:rFonts w:ascii="宋体" w:cs="宋体"/>
                <w:color w:val="000000"/>
                <w:szCs w:val="21"/>
              </w:rPr>
            </w:pPr>
          </w:p>
        </w:tc>
        <w:tc>
          <w:tcPr>
            <w:tcW w:w="1389" w:type="dxa"/>
            <w:gridSpan w:val="2"/>
            <w:vMerge/>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pacing w:after="0" w:line="240" w:lineRule="auto"/>
              <w:jc w:val="center"/>
              <w:rPr>
                <w:rFonts w:ascii="宋体" w:cs="宋体"/>
                <w:color w:val="000000"/>
                <w:szCs w:val="21"/>
              </w:rPr>
            </w:pPr>
          </w:p>
        </w:tc>
        <w:tc>
          <w:tcPr>
            <w:tcW w:w="72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9E7255" w:rsidRDefault="009E7255">
            <w:pPr>
              <w:widowControl/>
              <w:adjustRightInd w:val="0"/>
              <w:spacing w:after="0" w:line="240" w:lineRule="auto"/>
              <w:jc w:val="center"/>
              <w:rPr>
                <w:rFonts w:ascii="宋体" w:cs="宋体"/>
                <w:color w:val="000000"/>
                <w:szCs w:val="21"/>
              </w:rPr>
            </w:pPr>
          </w:p>
        </w:tc>
        <w:tc>
          <w:tcPr>
            <w:tcW w:w="942"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9E7255" w:rsidRDefault="009E7255">
            <w:pPr>
              <w:widowControl/>
              <w:adjustRightInd w:val="0"/>
              <w:spacing w:after="0" w:line="240" w:lineRule="auto"/>
              <w:jc w:val="center"/>
              <w:rPr>
                <w:rFonts w:ascii="宋体" w:cs="宋体"/>
                <w:color w:val="000000"/>
                <w:szCs w:val="21"/>
              </w:rPr>
            </w:pPr>
          </w:p>
        </w:tc>
        <w:tc>
          <w:tcPr>
            <w:tcW w:w="1191" w:type="dxa"/>
            <w:vMerge/>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adjustRightInd w:val="0"/>
              <w:spacing w:after="0" w:line="240" w:lineRule="auto"/>
              <w:jc w:val="center"/>
              <w:rPr>
                <w:rFonts w:ascii="宋体" w:cs="宋体"/>
                <w:color w:val="000000"/>
                <w:szCs w:val="21"/>
              </w:rPr>
            </w:pPr>
          </w:p>
        </w:tc>
        <w:tc>
          <w:tcPr>
            <w:tcW w:w="1192" w:type="dxa"/>
            <w:vMerge/>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adjustRightInd w:val="0"/>
              <w:spacing w:after="0" w:line="240" w:lineRule="auto"/>
              <w:jc w:val="center"/>
              <w:rPr>
                <w:rFonts w:ascii="宋体" w:cs="宋体"/>
                <w:color w:val="000000"/>
                <w:szCs w:val="21"/>
              </w:rPr>
            </w:pPr>
          </w:p>
        </w:tc>
        <w:tc>
          <w:tcPr>
            <w:tcW w:w="1192" w:type="dxa"/>
            <w:vMerge/>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adjustRightInd w:val="0"/>
              <w:spacing w:after="0" w:line="240" w:lineRule="auto"/>
              <w:jc w:val="center"/>
              <w:rPr>
                <w:rFonts w:ascii="宋体" w:cs="宋体"/>
                <w:color w:val="000000"/>
                <w:szCs w:val="21"/>
              </w:rPr>
            </w:pPr>
          </w:p>
        </w:tc>
        <w:tc>
          <w:tcPr>
            <w:tcW w:w="1268"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9E7255" w:rsidRDefault="009E7255">
            <w:pPr>
              <w:widowControl/>
              <w:adjustRightInd w:val="0"/>
              <w:spacing w:after="0" w:line="240" w:lineRule="auto"/>
              <w:jc w:val="center"/>
              <w:rPr>
                <w:rFonts w:ascii="宋体" w:cs="宋体"/>
                <w:color w:val="000000"/>
                <w:szCs w:val="21"/>
              </w:rPr>
            </w:pPr>
          </w:p>
        </w:tc>
      </w:tr>
      <w:tr w:rsidR="009E7255">
        <w:trPr>
          <w:trHeight w:val="324"/>
        </w:trPr>
        <w:tc>
          <w:tcPr>
            <w:tcW w:w="2355" w:type="dxa"/>
            <w:gridSpan w:val="5"/>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栏次</w:t>
            </w:r>
          </w:p>
        </w:tc>
        <w:tc>
          <w:tcPr>
            <w:tcW w:w="72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1</w:t>
            </w:r>
          </w:p>
        </w:tc>
        <w:tc>
          <w:tcPr>
            <w:tcW w:w="942"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2</w:t>
            </w: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3</w:t>
            </w: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4</w:t>
            </w: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5</w:t>
            </w: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6</w:t>
            </w:r>
          </w:p>
        </w:tc>
      </w:tr>
      <w:tr w:rsidR="009E7255">
        <w:trPr>
          <w:trHeight w:val="324"/>
        </w:trPr>
        <w:tc>
          <w:tcPr>
            <w:tcW w:w="2355" w:type="dxa"/>
            <w:gridSpan w:val="5"/>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合计</w:t>
            </w:r>
          </w:p>
        </w:tc>
        <w:tc>
          <w:tcPr>
            <w:tcW w:w="72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pacing w:after="0" w:line="240" w:lineRule="auto"/>
              <w:jc w:val="right"/>
              <w:rPr>
                <w:rFonts w:ascii="宋体" w:cs="宋体"/>
                <w:b/>
                <w:color w:val="000000"/>
                <w:szCs w:val="21"/>
              </w:rPr>
            </w:pPr>
          </w:p>
        </w:tc>
        <w:tc>
          <w:tcPr>
            <w:tcW w:w="942"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b/>
                <w:color w:val="000000"/>
                <w:sz w:val="22"/>
                <w:szCs w:val="22"/>
              </w:rPr>
            </w:pPr>
            <w:r>
              <w:rPr>
                <w:rFonts w:ascii="宋体" w:hAnsi="宋体" w:cs="宋体"/>
                <w:b/>
                <w:color w:val="000000"/>
                <w:kern w:val="0"/>
                <w:sz w:val="22"/>
                <w:szCs w:val="22"/>
              </w:rPr>
              <w:t>4,635.81</w:t>
            </w: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b/>
                <w:color w:val="000000"/>
                <w:sz w:val="22"/>
                <w:szCs w:val="22"/>
              </w:rPr>
            </w:pPr>
            <w:r>
              <w:rPr>
                <w:rFonts w:ascii="宋体" w:hAnsi="宋体" w:cs="宋体"/>
                <w:b/>
                <w:color w:val="000000"/>
                <w:kern w:val="0"/>
                <w:sz w:val="22"/>
                <w:szCs w:val="22"/>
              </w:rPr>
              <w:t>4,635.81</w:t>
            </w: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pacing w:after="0" w:line="240" w:lineRule="auto"/>
              <w:jc w:val="right"/>
              <w:rPr>
                <w:rFonts w:ascii="宋体" w:cs="宋体"/>
                <w:b/>
                <w:color w:val="000000"/>
                <w:sz w:val="22"/>
                <w:szCs w:val="22"/>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b/>
                <w:color w:val="000000"/>
                <w:sz w:val="22"/>
                <w:szCs w:val="22"/>
              </w:rPr>
            </w:pPr>
            <w:r>
              <w:rPr>
                <w:rFonts w:ascii="宋体" w:hAnsi="宋体" w:cs="宋体"/>
                <w:b/>
                <w:color w:val="000000"/>
                <w:kern w:val="0"/>
                <w:sz w:val="22"/>
                <w:szCs w:val="22"/>
              </w:rPr>
              <w:t>4,635.81</w:t>
            </w: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pacing w:after="0" w:line="240" w:lineRule="auto"/>
              <w:jc w:val="right"/>
              <w:rPr>
                <w:rFonts w:ascii="宋体" w:cs="宋体"/>
                <w:b/>
                <w:color w:val="000000"/>
                <w:szCs w:val="21"/>
              </w:rPr>
            </w:pPr>
          </w:p>
        </w:tc>
      </w:tr>
      <w:tr w:rsidR="009E7255">
        <w:trPr>
          <w:trHeight w:val="324"/>
        </w:trPr>
        <w:tc>
          <w:tcPr>
            <w:tcW w:w="9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212</w:t>
            </w:r>
          </w:p>
        </w:tc>
        <w:tc>
          <w:tcPr>
            <w:tcW w:w="138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城乡社区支出</w:t>
            </w:r>
          </w:p>
        </w:tc>
        <w:tc>
          <w:tcPr>
            <w:tcW w:w="72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pacing w:after="0" w:line="240" w:lineRule="auto"/>
              <w:jc w:val="right"/>
              <w:rPr>
                <w:rFonts w:ascii="宋体" w:cs="宋体"/>
                <w:color w:val="000000"/>
                <w:sz w:val="20"/>
                <w:szCs w:val="20"/>
              </w:rPr>
            </w:pPr>
          </w:p>
        </w:tc>
        <w:tc>
          <w:tcPr>
            <w:tcW w:w="942"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4,635.81</w:t>
            </w: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4,635.81</w:t>
            </w: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pacing w:after="0" w:line="240" w:lineRule="auto"/>
              <w:jc w:val="right"/>
              <w:rPr>
                <w:rFonts w:ascii="宋体" w:cs="宋体"/>
                <w:color w:val="000000"/>
                <w:sz w:val="20"/>
                <w:szCs w:val="20"/>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4,635.81</w:t>
            </w: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pacing w:after="0" w:line="240" w:lineRule="auto"/>
              <w:jc w:val="right"/>
              <w:rPr>
                <w:rFonts w:ascii="宋体" w:cs="宋体"/>
                <w:color w:val="000000"/>
                <w:sz w:val="20"/>
                <w:szCs w:val="20"/>
              </w:rPr>
            </w:pPr>
          </w:p>
        </w:tc>
      </w:tr>
      <w:tr w:rsidR="009E7255">
        <w:trPr>
          <w:trHeight w:val="324"/>
        </w:trPr>
        <w:tc>
          <w:tcPr>
            <w:tcW w:w="9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21208</w:t>
            </w:r>
          </w:p>
        </w:tc>
        <w:tc>
          <w:tcPr>
            <w:tcW w:w="138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国有土地使用权出让收入及对应专项债务收入安排的支出</w:t>
            </w:r>
          </w:p>
        </w:tc>
        <w:tc>
          <w:tcPr>
            <w:tcW w:w="72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pacing w:after="0" w:line="240" w:lineRule="auto"/>
              <w:jc w:val="right"/>
              <w:rPr>
                <w:rFonts w:ascii="宋体" w:cs="宋体"/>
                <w:color w:val="000000"/>
                <w:sz w:val="20"/>
                <w:szCs w:val="20"/>
              </w:rPr>
            </w:pPr>
          </w:p>
        </w:tc>
        <w:tc>
          <w:tcPr>
            <w:tcW w:w="942"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4,635.81</w:t>
            </w: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4,635.81</w:t>
            </w: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pacing w:after="0" w:line="240" w:lineRule="auto"/>
              <w:jc w:val="right"/>
              <w:rPr>
                <w:rFonts w:ascii="宋体" w:cs="宋体"/>
                <w:color w:val="000000"/>
                <w:sz w:val="20"/>
                <w:szCs w:val="20"/>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4,635.81</w:t>
            </w: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pacing w:after="0" w:line="240" w:lineRule="auto"/>
              <w:jc w:val="right"/>
              <w:rPr>
                <w:rFonts w:ascii="宋体" w:cs="宋体"/>
                <w:color w:val="000000"/>
                <w:sz w:val="20"/>
                <w:szCs w:val="20"/>
              </w:rPr>
            </w:pPr>
          </w:p>
        </w:tc>
      </w:tr>
      <w:tr w:rsidR="009E7255">
        <w:trPr>
          <w:trHeight w:val="324"/>
        </w:trPr>
        <w:tc>
          <w:tcPr>
            <w:tcW w:w="9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2120801</w:t>
            </w:r>
          </w:p>
        </w:tc>
        <w:tc>
          <w:tcPr>
            <w:tcW w:w="138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征地和拆迁补偿支出</w:t>
            </w:r>
          </w:p>
        </w:tc>
        <w:tc>
          <w:tcPr>
            <w:tcW w:w="72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pacing w:after="0" w:line="240" w:lineRule="auto"/>
              <w:jc w:val="right"/>
              <w:rPr>
                <w:rFonts w:ascii="宋体" w:cs="宋体"/>
                <w:color w:val="000000"/>
                <w:sz w:val="20"/>
                <w:szCs w:val="20"/>
              </w:rPr>
            </w:pPr>
          </w:p>
        </w:tc>
        <w:tc>
          <w:tcPr>
            <w:tcW w:w="942"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4,635.81</w:t>
            </w: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4,635.81</w:t>
            </w: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pacing w:after="0" w:line="240" w:lineRule="auto"/>
              <w:jc w:val="right"/>
              <w:rPr>
                <w:rFonts w:ascii="宋体" w:cs="宋体"/>
                <w:color w:val="000000"/>
                <w:sz w:val="20"/>
                <w:szCs w:val="20"/>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0"/>
                <w:szCs w:val="20"/>
              </w:rPr>
            </w:pPr>
            <w:r>
              <w:rPr>
                <w:rFonts w:ascii="宋体" w:hAnsi="宋体" w:cs="宋体"/>
                <w:color w:val="000000"/>
                <w:kern w:val="0"/>
                <w:sz w:val="20"/>
                <w:szCs w:val="20"/>
              </w:rPr>
              <w:t>4,635.81</w:t>
            </w: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pacing w:after="0" w:line="240" w:lineRule="auto"/>
              <w:jc w:val="right"/>
              <w:rPr>
                <w:rFonts w:ascii="宋体" w:cs="宋体"/>
                <w:color w:val="000000"/>
                <w:sz w:val="20"/>
                <w:szCs w:val="20"/>
              </w:rPr>
            </w:pPr>
          </w:p>
        </w:tc>
      </w:tr>
      <w:tr w:rsidR="009E7255">
        <w:trPr>
          <w:trHeight w:val="324"/>
        </w:trPr>
        <w:tc>
          <w:tcPr>
            <w:tcW w:w="9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pacing w:after="0" w:line="240" w:lineRule="auto"/>
              <w:jc w:val="left"/>
              <w:rPr>
                <w:rFonts w:ascii="宋体" w:cs="宋体"/>
                <w:color w:val="000000"/>
                <w:sz w:val="20"/>
                <w:szCs w:val="20"/>
              </w:rPr>
            </w:pPr>
          </w:p>
        </w:tc>
        <w:tc>
          <w:tcPr>
            <w:tcW w:w="138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pacing w:after="0" w:line="240" w:lineRule="auto"/>
              <w:jc w:val="left"/>
              <w:rPr>
                <w:rFonts w:ascii="宋体" w:cs="宋体"/>
                <w:color w:val="000000"/>
                <w:sz w:val="20"/>
                <w:szCs w:val="20"/>
              </w:rPr>
            </w:pPr>
          </w:p>
        </w:tc>
        <w:tc>
          <w:tcPr>
            <w:tcW w:w="72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pacing w:after="0" w:line="240" w:lineRule="auto"/>
              <w:jc w:val="right"/>
              <w:rPr>
                <w:rFonts w:ascii="宋体" w:cs="宋体"/>
                <w:color w:val="000000"/>
                <w:sz w:val="20"/>
                <w:szCs w:val="20"/>
              </w:rPr>
            </w:pPr>
          </w:p>
        </w:tc>
        <w:tc>
          <w:tcPr>
            <w:tcW w:w="942"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pacing w:after="0" w:line="240" w:lineRule="auto"/>
              <w:jc w:val="right"/>
              <w:rPr>
                <w:rFonts w:ascii="宋体" w:cs="宋体"/>
                <w:color w:val="000000"/>
                <w:sz w:val="20"/>
                <w:szCs w:val="20"/>
              </w:rPr>
            </w:pP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pacing w:after="0" w:line="240" w:lineRule="auto"/>
              <w:jc w:val="right"/>
              <w:rPr>
                <w:rFonts w:ascii="宋体" w:cs="宋体"/>
                <w:color w:val="000000"/>
                <w:sz w:val="20"/>
                <w:szCs w:val="20"/>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pacing w:after="0" w:line="240" w:lineRule="auto"/>
              <w:jc w:val="right"/>
              <w:rPr>
                <w:rFonts w:ascii="宋体" w:cs="宋体"/>
                <w:color w:val="000000"/>
                <w:sz w:val="20"/>
                <w:szCs w:val="20"/>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pacing w:after="0" w:line="240" w:lineRule="auto"/>
              <w:jc w:val="right"/>
              <w:rPr>
                <w:rFonts w:ascii="宋体" w:cs="宋体"/>
                <w:color w:val="000000"/>
                <w:sz w:val="20"/>
                <w:szCs w:val="20"/>
              </w:rPr>
            </w:pP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pacing w:after="0" w:line="240" w:lineRule="auto"/>
              <w:jc w:val="right"/>
              <w:rPr>
                <w:rFonts w:ascii="宋体" w:cs="宋体"/>
                <w:color w:val="000000"/>
                <w:sz w:val="20"/>
                <w:szCs w:val="20"/>
              </w:rPr>
            </w:pPr>
          </w:p>
        </w:tc>
      </w:tr>
      <w:tr w:rsidR="009E7255">
        <w:trPr>
          <w:trHeight w:val="324"/>
        </w:trPr>
        <w:tc>
          <w:tcPr>
            <w:tcW w:w="9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pacing w:after="0" w:line="240" w:lineRule="auto"/>
              <w:jc w:val="left"/>
              <w:rPr>
                <w:rFonts w:ascii="宋体" w:cs="宋体"/>
                <w:color w:val="000000"/>
                <w:szCs w:val="21"/>
              </w:rPr>
            </w:pPr>
          </w:p>
        </w:tc>
        <w:tc>
          <w:tcPr>
            <w:tcW w:w="138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pacing w:after="0" w:line="240" w:lineRule="auto"/>
              <w:jc w:val="left"/>
              <w:rPr>
                <w:rFonts w:ascii="宋体" w:cs="宋体"/>
                <w:color w:val="000000"/>
                <w:szCs w:val="21"/>
              </w:rPr>
            </w:pPr>
          </w:p>
        </w:tc>
        <w:tc>
          <w:tcPr>
            <w:tcW w:w="72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pacing w:after="0" w:line="240" w:lineRule="auto"/>
              <w:jc w:val="right"/>
              <w:rPr>
                <w:rFonts w:ascii="宋体" w:cs="宋体"/>
                <w:color w:val="000000"/>
                <w:szCs w:val="21"/>
              </w:rPr>
            </w:pPr>
          </w:p>
        </w:tc>
        <w:tc>
          <w:tcPr>
            <w:tcW w:w="942"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pacing w:after="0" w:line="240" w:lineRule="auto"/>
              <w:jc w:val="right"/>
              <w:rPr>
                <w:rFonts w:ascii="宋体" w:cs="宋体"/>
                <w:color w:val="000000"/>
                <w:szCs w:val="21"/>
              </w:rPr>
            </w:pP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pacing w:after="0" w:line="240" w:lineRule="auto"/>
              <w:jc w:val="right"/>
              <w:rPr>
                <w:rFonts w:ascii="宋体" w:cs="宋体"/>
                <w:color w:val="000000"/>
                <w:szCs w:val="21"/>
              </w:rPr>
            </w:pP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pacing w:after="0" w:line="240" w:lineRule="auto"/>
              <w:jc w:val="right"/>
              <w:rPr>
                <w:rFonts w:ascii="宋体" w:cs="宋体"/>
                <w:color w:val="000000"/>
                <w:szCs w:val="21"/>
              </w:rPr>
            </w:pPr>
          </w:p>
        </w:tc>
      </w:tr>
      <w:tr w:rsidR="009E7255">
        <w:trPr>
          <w:trHeight w:val="324"/>
        </w:trPr>
        <w:tc>
          <w:tcPr>
            <w:tcW w:w="9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pacing w:after="0" w:line="240" w:lineRule="auto"/>
              <w:jc w:val="left"/>
              <w:rPr>
                <w:rFonts w:ascii="宋体" w:cs="宋体"/>
                <w:color w:val="000000"/>
                <w:szCs w:val="21"/>
              </w:rPr>
            </w:pPr>
          </w:p>
        </w:tc>
        <w:tc>
          <w:tcPr>
            <w:tcW w:w="138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pacing w:after="0" w:line="240" w:lineRule="auto"/>
              <w:jc w:val="left"/>
              <w:rPr>
                <w:rFonts w:ascii="宋体" w:cs="宋体"/>
                <w:color w:val="000000"/>
                <w:szCs w:val="21"/>
              </w:rPr>
            </w:pPr>
          </w:p>
        </w:tc>
        <w:tc>
          <w:tcPr>
            <w:tcW w:w="72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pacing w:after="0" w:line="240" w:lineRule="auto"/>
              <w:jc w:val="right"/>
              <w:rPr>
                <w:rFonts w:ascii="宋体" w:cs="宋体"/>
                <w:color w:val="000000"/>
                <w:szCs w:val="21"/>
              </w:rPr>
            </w:pPr>
          </w:p>
        </w:tc>
        <w:tc>
          <w:tcPr>
            <w:tcW w:w="942"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pacing w:after="0" w:line="240" w:lineRule="auto"/>
              <w:jc w:val="right"/>
              <w:rPr>
                <w:rFonts w:ascii="宋体" w:cs="宋体"/>
                <w:color w:val="000000"/>
                <w:szCs w:val="21"/>
              </w:rPr>
            </w:pP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pacing w:after="0" w:line="240" w:lineRule="auto"/>
              <w:jc w:val="right"/>
              <w:rPr>
                <w:rFonts w:ascii="宋体" w:cs="宋体"/>
                <w:color w:val="000000"/>
                <w:szCs w:val="21"/>
              </w:rPr>
            </w:pP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pacing w:after="0" w:line="240" w:lineRule="auto"/>
              <w:jc w:val="right"/>
              <w:rPr>
                <w:rFonts w:ascii="宋体" w:cs="宋体"/>
                <w:color w:val="000000"/>
                <w:szCs w:val="21"/>
              </w:rPr>
            </w:pPr>
          </w:p>
        </w:tc>
      </w:tr>
      <w:tr w:rsidR="009E7255">
        <w:trPr>
          <w:trHeight w:val="324"/>
        </w:trPr>
        <w:tc>
          <w:tcPr>
            <w:tcW w:w="9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pacing w:after="0" w:line="240" w:lineRule="auto"/>
              <w:jc w:val="left"/>
              <w:rPr>
                <w:rFonts w:ascii="宋体" w:cs="宋体"/>
                <w:color w:val="000000"/>
                <w:szCs w:val="21"/>
              </w:rPr>
            </w:pPr>
          </w:p>
        </w:tc>
        <w:tc>
          <w:tcPr>
            <w:tcW w:w="138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pacing w:after="0" w:line="240" w:lineRule="auto"/>
              <w:jc w:val="left"/>
              <w:rPr>
                <w:rFonts w:ascii="宋体" w:cs="宋体"/>
                <w:color w:val="000000"/>
                <w:szCs w:val="21"/>
              </w:rPr>
            </w:pPr>
          </w:p>
        </w:tc>
        <w:tc>
          <w:tcPr>
            <w:tcW w:w="72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pacing w:after="0" w:line="240" w:lineRule="auto"/>
              <w:jc w:val="right"/>
              <w:rPr>
                <w:rFonts w:ascii="宋体" w:cs="宋体"/>
                <w:color w:val="000000"/>
                <w:szCs w:val="21"/>
              </w:rPr>
            </w:pPr>
          </w:p>
        </w:tc>
        <w:tc>
          <w:tcPr>
            <w:tcW w:w="942"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pacing w:after="0" w:line="240" w:lineRule="auto"/>
              <w:jc w:val="right"/>
              <w:rPr>
                <w:rFonts w:ascii="宋体" w:cs="宋体"/>
                <w:color w:val="000000"/>
                <w:szCs w:val="21"/>
              </w:rPr>
            </w:pP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pacing w:after="0" w:line="240" w:lineRule="auto"/>
              <w:jc w:val="right"/>
              <w:rPr>
                <w:rFonts w:ascii="宋体" w:cs="宋体"/>
                <w:color w:val="000000"/>
                <w:szCs w:val="21"/>
              </w:rPr>
            </w:pP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pacing w:after="0" w:line="240" w:lineRule="auto"/>
              <w:jc w:val="right"/>
              <w:rPr>
                <w:rFonts w:ascii="宋体" w:cs="宋体"/>
                <w:color w:val="000000"/>
                <w:szCs w:val="21"/>
              </w:rPr>
            </w:pPr>
          </w:p>
        </w:tc>
      </w:tr>
      <w:tr w:rsidR="009E7255">
        <w:trPr>
          <w:trHeight w:val="324"/>
        </w:trPr>
        <w:tc>
          <w:tcPr>
            <w:tcW w:w="9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pacing w:after="0" w:line="240" w:lineRule="auto"/>
              <w:jc w:val="left"/>
              <w:rPr>
                <w:rFonts w:ascii="宋体" w:cs="宋体"/>
                <w:color w:val="000000"/>
                <w:szCs w:val="21"/>
              </w:rPr>
            </w:pPr>
          </w:p>
        </w:tc>
        <w:tc>
          <w:tcPr>
            <w:tcW w:w="138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pacing w:after="0" w:line="240" w:lineRule="auto"/>
              <w:jc w:val="left"/>
              <w:rPr>
                <w:rFonts w:ascii="宋体" w:cs="宋体"/>
                <w:color w:val="000000"/>
                <w:szCs w:val="21"/>
              </w:rPr>
            </w:pPr>
          </w:p>
        </w:tc>
        <w:tc>
          <w:tcPr>
            <w:tcW w:w="72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pacing w:after="0" w:line="240" w:lineRule="auto"/>
              <w:jc w:val="right"/>
              <w:rPr>
                <w:rFonts w:ascii="宋体" w:cs="宋体"/>
                <w:color w:val="000000"/>
                <w:szCs w:val="21"/>
              </w:rPr>
            </w:pPr>
          </w:p>
        </w:tc>
        <w:tc>
          <w:tcPr>
            <w:tcW w:w="942"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pacing w:after="0" w:line="240" w:lineRule="auto"/>
              <w:jc w:val="right"/>
              <w:rPr>
                <w:rFonts w:ascii="宋体" w:cs="宋体"/>
                <w:color w:val="000000"/>
                <w:szCs w:val="21"/>
              </w:rPr>
            </w:pP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pacing w:after="0" w:line="240" w:lineRule="auto"/>
              <w:jc w:val="right"/>
              <w:rPr>
                <w:rFonts w:ascii="宋体" w:cs="宋体"/>
                <w:color w:val="000000"/>
                <w:szCs w:val="21"/>
              </w:rPr>
            </w:pP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pacing w:after="0" w:line="240" w:lineRule="auto"/>
              <w:jc w:val="right"/>
              <w:rPr>
                <w:rFonts w:ascii="宋体" w:cs="宋体"/>
                <w:color w:val="000000"/>
                <w:szCs w:val="21"/>
              </w:rPr>
            </w:pPr>
          </w:p>
        </w:tc>
      </w:tr>
      <w:tr w:rsidR="009E7255">
        <w:trPr>
          <w:trHeight w:val="324"/>
        </w:trPr>
        <w:tc>
          <w:tcPr>
            <w:tcW w:w="9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pacing w:after="0" w:line="240" w:lineRule="auto"/>
              <w:jc w:val="left"/>
              <w:rPr>
                <w:rFonts w:ascii="宋体" w:cs="宋体"/>
                <w:color w:val="000000"/>
                <w:szCs w:val="21"/>
              </w:rPr>
            </w:pPr>
          </w:p>
        </w:tc>
        <w:tc>
          <w:tcPr>
            <w:tcW w:w="138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pacing w:after="0" w:line="240" w:lineRule="auto"/>
              <w:jc w:val="left"/>
              <w:rPr>
                <w:rFonts w:ascii="宋体" w:cs="宋体"/>
                <w:color w:val="000000"/>
                <w:szCs w:val="21"/>
              </w:rPr>
            </w:pPr>
          </w:p>
        </w:tc>
        <w:tc>
          <w:tcPr>
            <w:tcW w:w="72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pacing w:after="0" w:line="240" w:lineRule="auto"/>
              <w:jc w:val="right"/>
              <w:rPr>
                <w:rFonts w:ascii="宋体" w:cs="宋体"/>
                <w:color w:val="000000"/>
                <w:szCs w:val="21"/>
              </w:rPr>
            </w:pPr>
          </w:p>
        </w:tc>
        <w:tc>
          <w:tcPr>
            <w:tcW w:w="942"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pacing w:after="0" w:line="240" w:lineRule="auto"/>
              <w:jc w:val="right"/>
              <w:rPr>
                <w:rFonts w:ascii="宋体" w:cs="宋体"/>
                <w:color w:val="000000"/>
                <w:szCs w:val="21"/>
              </w:rPr>
            </w:pP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pacing w:after="0" w:line="240" w:lineRule="auto"/>
              <w:jc w:val="right"/>
              <w:rPr>
                <w:rFonts w:ascii="宋体" w:cs="宋体"/>
                <w:color w:val="000000"/>
                <w:szCs w:val="21"/>
              </w:rPr>
            </w:pP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pacing w:after="0" w:line="240" w:lineRule="auto"/>
              <w:jc w:val="right"/>
              <w:rPr>
                <w:rFonts w:ascii="宋体" w:cs="宋体"/>
                <w:color w:val="000000"/>
                <w:szCs w:val="21"/>
              </w:rPr>
            </w:pPr>
          </w:p>
        </w:tc>
      </w:tr>
      <w:tr w:rsidR="009E7255">
        <w:trPr>
          <w:trHeight w:val="324"/>
        </w:trPr>
        <w:tc>
          <w:tcPr>
            <w:tcW w:w="9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pacing w:after="0" w:line="240" w:lineRule="auto"/>
              <w:jc w:val="left"/>
              <w:rPr>
                <w:rFonts w:ascii="宋体" w:cs="宋体"/>
                <w:color w:val="000000"/>
                <w:szCs w:val="21"/>
              </w:rPr>
            </w:pPr>
          </w:p>
        </w:tc>
        <w:tc>
          <w:tcPr>
            <w:tcW w:w="138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pacing w:after="0" w:line="240" w:lineRule="auto"/>
              <w:jc w:val="left"/>
              <w:rPr>
                <w:rFonts w:ascii="宋体" w:cs="宋体"/>
                <w:color w:val="000000"/>
                <w:szCs w:val="21"/>
              </w:rPr>
            </w:pPr>
          </w:p>
        </w:tc>
        <w:tc>
          <w:tcPr>
            <w:tcW w:w="720"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pacing w:after="0" w:line="240" w:lineRule="auto"/>
              <w:jc w:val="right"/>
              <w:rPr>
                <w:rFonts w:ascii="宋体" w:cs="宋体"/>
                <w:color w:val="000000"/>
                <w:szCs w:val="21"/>
              </w:rPr>
            </w:pPr>
          </w:p>
        </w:tc>
        <w:tc>
          <w:tcPr>
            <w:tcW w:w="942"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pacing w:after="0" w:line="240" w:lineRule="auto"/>
              <w:jc w:val="right"/>
              <w:rPr>
                <w:rFonts w:ascii="宋体" w:cs="宋体"/>
                <w:color w:val="000000"/>
                <w:szCs w:val="21"/>
              </w:rPr>
            </w:pP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pacing w:after="0" w:line="240" w:lineRule="auto"/>
              <w:jc w:val="right"/>
              <w:rPr>
                <w:rFonts w:ascii="宋体" w:cs="宋体"/>
                <w:color w:val="000000"/>
                <w:szCs w:val="21"/>
              </w:rPr>
            </w:pP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pacing w:after="0" w:line="240" w:lineRule="auto"/>
              <w:jc w:val="right"/>
              <w:rPr>
                <w:rFonts w:ascii="宋体" w:cs="宋体"/>
                <w:color w:val="000000"/>
                <w:szCs w:val="21"/>
              </w:rPr>
            </w:pPr>
          </w:p>
        </w:tc>
      </w:tr>
      <w:tr w:rsidR="009E7255">
        <w:trPr>
          <w:trHeight w:val="324"/>
        </w:trPr>
        <w:tc>
          <w:tcPr>
            <w:tcW w:w="8860" w:type="dxa"/>
            <w:gridSpan w:val="11"/>
            <w:tcBorders>
              <w:top w:val="nil"/>
              <w:left w:val="nil"/>
              <w:bottom w:val="nil"/>
              <w:right w:val="nil"/>
            </w:tcBorders>
            <w:noWrap/>
            <w:tcMar>
              <w:top w:w="15" w:type="dxa"/>
              <w:left w:w="15" w:type="dxa"/>
              <w:right w:w="15" w:type="dxa"/>
            </w:tcMar>
            <w:vAlign w:val="center"/>
          </w:tcPr>
          <w:p w:rsidR="009E7255" w:rsidRDefault="009E7255">
            <w:pPr>
              <w:widowControl/>
              <w:adjustRightInd w:val="0"/>
              <w:spacing w:after="0" w:line="240" w:lineRule="auto"/>
              <w:jc w:val="left"/>
              <w:textAlignment w:val="center"/>
              <w:rPr>
                <w:rFonts w:ascii="宋体" w:cs="宋体"/>
                <w:color w:val="000000"/>
                <w:szCs w:val="21"/>
              </w:rPr>
            </w:pPr>
            <w:r>
              <w:rPr>
                <w:rFonts w:ascii="宋体" w:hAnsi="宋体" w:cs="宋体" w:hint="eastAsia"/>
                <w:color w:val="000000"/>
                <w:kern w:val="0"/>
                <w:szCs w:val="21"/>
              </w:rPr>
              <w:t>注：本表反映部门本年度政府性基金预算财政拨款收入、支出及结转和结余情况。</w:t>
            </w:r>
            <w:r>
              <w:rPr>
                <w:rFonts w:ascii="宋体" w:hAnsi="宋体" w:cs="宋体"/>
                <w:color w:val="000000"/>
                <w:kern w:val="0"/>
                <w:szCs w:val="21"/>
              </w:rPr>
              <w:t xml:space="preserve">         </w:t>
            </w:r>
          </w:p>
        </w:tc>
      </w:tr>
    </w:tbl>
    <w:p w:rsidR="009E7255" w:rsidRDefault="009E7255">
      <w:pPr>
        <w:widowControl/>
        <w:spacing w:after="0" w:line="560" w:lineRule="exact"/>
        <w:jc w:val="left"/>
        <w:rPr>
          <w:rFonts w:ascii="仿宋_GB2312" w:eastAsia="仿宋_GB2312" w:hAnsi="宋体"/>
          <w:b/>
          <w:sz w:val="28"/>
          <w:szCs w:val="28"/>
          <w:highlight w:val="yellow"/>
        </w:rPr>
        <w:sectPr w:rsidR="009E7255">
          <w:pgSz w:w="11906" w:h="16838"/>
          <w:pgMar w:top="2098" w:right="1474" w:bottom="1984" w:left="1588" w:header="851" w:footer="992" w:gutter="0"/>
          <w:cols w:space="0"/>
          <w:docGrid w:type="lines" w:linePitch="312"/>
        </w:sectPr>
      </w:pPr>
    </w:p>
    <w:tbl>
      <w:tblPr>
        <w:tblW w:w="8800" w:type="dxa"/>
        <w:tblLayout w:type="fixed"/>
        <w:tblCellMar>
          <w:left w:w="0" w:type="dxa"/>
          <w:right w:w="0" w:type="dxa"/>
        </w:tblCellMar>
        <w:tblLook w:val="00A0"/>
      </w:tblPr>
      <w:tblGrid>
        <w:gridCol w:w="442"/>
        <w:gridCol w:w="208"/>
        <w:gridCol w:w="504"/>
        <w:gridCol w:w="274"/>
        <w:gridCol w:w="894"/>
        <w:gridCol w:w="783"/>
        <w:gridCol w:w="252"/>
        <w:gridCol w:w="1646"/>
        <w:gridCol w:w="359"/>
        <w:gridCol w:w="1539"/>
        <w:gridCol w:w="1899"/>
      </w:tblGrid>
      <w:tr w:rsidR="009E7255">
        <w:trPr>
          <w:trHeight w:val="656"/>
        </w:trPr>
        <w:tc>
          <w:tcPr>
            <w:tcW w:w="8800" w:type="dxa"/>
            <w:gridSpan w:val="11"/>
            <w:tcBorders>
              <w:top w:val="nil"/>
              <w:left w:val="nil"/>
              <w:bottom w:val="nil"/>
              <w:right w:val="nil"/>
            </w:tcBorders>
            <w:noWrap/>
            <w:tcMar>
              <w:top w:w="15" w:type="dxa"/>
              <w:left w:w="15" w:type="dxa"/>
              <w:right w:w="15" w:type="dxa"/>
            </w:tcMar>
            <w:vAlign w:val="center"/>
          </w:tcPr>
          <w:p w:rsidR="009E7255" w:rsidRDefault="009E7255">
            <w:pPr>
              <w:widowControl/>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国有资本经营预算财政拨款支出决算表</w:t>
            </w:r>
          </w:p>
        </w:tc>
      </w:tr>
      <w:tr w:rsidR="009E7255">
        <w:trPr>
          <w:trHeight w:val="335"/>
        </w:trPr>
        <w:tc>
          <w:tcPr>
            <w:tcW w:w="442" w:type="dxa"/>
            <w:tcBorders>
              <w:top w:val="nil"/>
              <w:left w:val="nil"/>
              <w:bottom w:val="nil"/>
              <w:right w:val="nil"/>
            </w:tcBorders>
            <w:noWrap/>
            <w:tcMar>
              <w:top w:w="15" w:type="dxa"/>
              <w:left w:w="15" w:type="dxa"/>
              <w:right w:w="15" w:type="dxa"/>
            </w:tcMar>
            <w:vAlign w:val="center"/>
          </w:tcPr>
          <w:p w:rsidR="009E7255" w:rsidRDefault="009E7255">
            <w:pPr>
              <w:widowControl/>
              <w:spacing w:after="0" w:line="240" w:lineRule="auto"/>
              <w:rPr>
                <w:rFonts w:ascii="Arial" w:hAnsi="Arial" w:cs="Arial"/>
                <w:color w:val="000000"/>
                <w:sz w:val="22"/>
                <w:szCs w:val="22"/>
              </w:rPr>
            </w:pPr>
          </w:p>
        </w:tc>
        <w:tc>
          <w:tcPr>
            <w:tcW w:w="208" w:type="dxa"/>
            <w:tcBorders>
              <w:top w:val="nil"/>
              <w:left w:val="nil"/>
              <w:bottom w:val="nil"/>
              <w:right w:val="nil"/>
            </w:tcBorders>
            <w:noWrap/>
            <w:tcMar>
              <w:top w:w="15" w:type="dxa"/>
              <w:left w:w="15" w:type="dxa"/>
              <w:right w:w="15" w:type="dxa"/>
            </w:tcMar>
            <w:vAlign w:val="center"/>
          </w:tcPr>
          <w:p w:rsidR="009E7255" w:rsidRDefault="009E7255">
            <w:pPr>
              <w:widowControl/>
              <w:spacing w:after="0" w:line="240" w:lineRule="auto"/>
              <w:rPr>
                <w:rFonts w:ascii="Arial" w:hAnsi="Arial" w:cs="Arial"/>
                <w:color w:val="000000"/>
                <w:sz w:val="22"/>
                <w:szCs w:val="22"/>
              </w:rPr>
            </w:pPr>
          </w:p>
        </w:tc>
        <w:tc>
          <w:tcPr>
            <w:tcW w:w="504" w:type="dxa"/>
            <w:tcBorders>
              <w:top w:val="nil"/>
              <w:left w:val="nil"/>
              <w:bottom w:val="nil"/>
              <w:right w:val="nil"/>
            </w:tcBorders>
            <w:noWrap/>
            <w:tcMar>
              <w:top w:w="15" w:type="dxa"/>
              <w:left w:w="15" w:type="dxa"/>
              <w:right w:w="15" w:type="dxa"/>
            </w:tcMar>
            <w:vAlign w:val="center"/>
          </w:tcPr>
          <w:p w:rsidR="009E7255" w:rsidRDefault="009E7255">
            <w:pPr>
              <w:widowControl/>
              <w:spacing w:after="0" w:line="240" w:lineRule="auto"/>
              <w:rPr>
                <w:rFonts w:ascii="Arial" w:hAnsi="Arial" w:cs="Arial"/>
                <w:color w:val="000000"/>
                <w:sz w:val="22"/>
                <w:szCs w:val="22"/>
              </w:rPr>
            </w:pPr>
          </w:p>
        </w:tc>
        <w:tc>
          <w:tcPr>
            <w:tcW w:w="1168" w:type="dxa"/>
            <w:gridSpan w:val="2"/>
            <w:tcBorders>
              <w:top w:val="nil"/>
              <w:left w:val="nil"/>
              <w:bottom w:val="nil"/>
              <w:right w:val="nil"/>
            </w:tcBorders>
            <w:noWrap/>
            <w:tcMar>
              <w:top w:w="15" w:type="dxa"/>
              <w:left w:w="15" w:type="dxa"/>
              <w:right w:w="15" w:type="dxa"/>
            </w:tcMar>
            <w:vAlign w:val="center"/>
          </w:tcPr>
          <w:p w:rsidR="009E7255" w:rsidRDefault="009E7255">
            <w:pPr>
              <w:widowControl/>
              <w:spacing w:after="0" w:line="240" w:lineRule="auto"/>
              <w:rPr>
                <w:rFonts w:ascii="Arial" w:hAnsi="Arial" w:cs="Arial"/>
                <w:color w:val="000000"/>
                <w:sz w:val="22"/>
                <w:szCs w:val="22"/>
              </w:rPr>
            </w:pPr>
          </w:p>
        </w:tc>
        <w:tc>
          <w:tcPr>
            <w:tcW w:w="1035" w:type="dxa"/>
            <w:gridSpan w:val="2"/>
            <w:tcBorders>
              <w:top w:val="nil"/>
              <w:left w:val="nil"/>
              <w:bottom w:val="nil"/>
              <w:right w:val="nil"/>
            </w:tcBorders>
            <w:noWrap/>
            <w:tcMar>
              <w:top w:w="15" w:type="dxa"/>
              <w:left w:w="15" w:type="dxa"/>
              <w:right w:w="15" w:type="dxa"/>
            </w:tcMar>
            <w:vAlign w:val="center"/>
          </w:tcPr>
          <w:p w:rsidR="009E7255" w:rsidRDefault="009E7255">
            <w:pPr>
              <w:widowControl/>
              <w:spacing w:after="0" w:line="240" w:lineRule="auto"/>
              <w:rPr>
                <w:rFonts w:ascii="Arial" w:hAnsi="Arial" w:cs="Arial"/>
                <w:color w:val="000000"/>
                <w:sz w:val="22"/>
                <w:szCs w:val="22"/>
              </w:rPr>
            </w:pPr>
          </w:p>
        </w:tc>
        <w:tc>
          <w:tcPr>
            <w:tcW w:w="2005" w:type="dxa"/>
            <w:gridSpan w:val="2"/>
            <w:tcBorders>
              <w:top w:val="nil"/>
              <w:left w:val="nil"/>
              <w:bottom w:val="nil"/>
              <w:right w:val="nil"/>
            </w:tcBorders>
            <w:noWrap/>
            <w:tcMar>
              <w:top w:w="15" w:type="dxa"/>
              <w:left w:w="15" w:type="dxa"/>
              <w:right w:w="15" w:type="dxa"/>
            </w:tcMar>
            <w:vAlign w:val="center"/>
          </w:tcPr>
          <w:p w:rsidR="009E7255" w:rsidRDefault="009E7255">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2"/>
                <w:szCs w:val="22"/>
              </w:rPr>
            </w:pPr>
            <w:r>
              <w:rPr>
                <w:rFonts w:ascii="宋体" w:hAnsi="宋体" w:cs="宋体" w:hint="eastAsia"/>
                <w:color w:val="000000"/>
                <w:kern w:val="0"/>
                <w:sz w:val="22"/>
                <w:szCs w:val="22"/>
              </w:rPr>
              <w:t>公开</w:t>
            </w:r>
            <w:r>
              <w:rPr>
                <w:rFonts w:ascii="宋体" w:hAnsi="宋体" w:cs="宋体"/>
                <w:color w:val="000000"/>
                <w:kern w:val="0"/>
                <w:sz w:val="22"/>
                <w:szCs w:val="22"/>
              </w:rPr>
              <w:t>09</w:t>
            </w:r>
            <w:r>
              <w:rPr>
                <w:rFonts w:ascii="宋体" w:hAnsi="宋体" w:cs="宋体" w:hint="eastAsia"/>
                <w:color w:val="000000"/>
                <w:kern w:val="0"/>
                <w:sz w:val="22"/>
                <w:szCs w:val="22"/>
              </w:rPr>
              <w:t>表</w:t>
            </w:r>
          </w:p>
        </w:tc>
      </w:tr>
      <w:tr w:rsidR="009E7255">
        <w:trPr>
          <w:trHeight w:val="335"/>
        </w:trPr>
        <w:tc>
          <w:tcPr>
            <w:tcW w:w="3357" w:type="dxa"/>
            <w:gridSpan w:val="7"/>
            <w:tcBorders>
              <w:top w:val="nil"/>
              <w:left w:val="nil"/>
              <w:bottom w:val="nil"/>
              <w:right w:val="nil"/>
            </w:tcBorders>
            <w:noWrap/>
            <w:tcMar>
              <w:top w:w="15" w:type="dxa"/>
              <w:left w:w="15" w:type="dxa"/>
              <w:right w:w="15" w:type="dxa"/>
            </w:tcMar>
            <w:vAlign w:val="center"/>
          </w:tcPr>
          <w:p w:rsidR="009E7255" w:rsidRDefault="009E7255">
            <w:pPr>
              <w:widowControl/>
              <w:spacing w:after="0" w:line="240" w:lineRule="auto"/>
              <w:jc w:val="left"/>
              <w:textAlignment w:val="center"/>
              <w:rPr>
                <w:rFonts w:ascii="宋体" w:cs="宋体"/>
                <w:color w:val="000000"/>
                <w:sz w:val="22"/>
                <w:szCs w:val="22"/>
              </w:rPr>
            </w:pPr>
            <w:r>
              <w:rPr>
                <w:rFonts w:ascii="宋体" w:hAnsi="宋体" w:cs="宋体" w:hint="eastAsia"/>
                <w:color w:val="000000"/>
                <w:kern w:val="0"/>
                <w:sz w:val="22"/>
                <w:szCs w:val="22"/>
              </w:rPr>
              <w:t>编制单位：廊坊市大厂回族自治县祁各庄镇人民政府</w:t>
            </w:r>
          </w:p>
        </w:tc>
        <w:tc>
          <w:tcPr>
            <w:tcW w:w="2005" w:type="dxa"/>
            <w:gridSpan w:val="2"/>
            <w:tcBorders>
              <w:top w:val="nil"/>
              <w:left w:val="nil"/>
              <w:bottom w:val="nil"/>
              <w:right w:val="nil"/>
            </w:tcBorders>
            <w:noWrap/>
            <w:tcMar>
              <w:top w:w="15" w:type="dxa"/>
              <w:left w:w="15" w:type="dxa"/>
              <w:right w:w="15" w:type="dxa"/>
            </w:tcMar>
            <w:vAlign w:val="center"/>
          </w:tcPr>
          <w:p w:rsidR="009E7255" w:rsidRDefault="009E7255">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 w:val="22"/>
                <w:szCs w:val="22"/>
              </w:rPr>
            </w:pPr>
            <w:r>
              <w:rPr>
                <w:rFonts w:ascii="宋体" w:hAnsi="宋体" w:cs="宋体" w:hint="eastAsia"/>
                <w:color w:val="000000"/>
                <w:kern w:val="0"/>
                <w:sz w:val="22"/>
                <w:szCs w:val="22"/>
              </w:rPr>
              <w:t>金额单位：万元</w:t>
            </w:r>
          </w:p>
        </w:tc>
      </w:tr>
      <w:tr w:rsidR="009E7255">
        <w:trPr>
          <w:trHeight w:val="358"/>
        </w:trPr>
        <w:tc>
          <w:tcPr>
            <w:tcW w:w="3105" w:type="dxa"/>
            <w:gridSpan w:val="6"/>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center"/>
              <w:textAlignment w:val="center"/>
              <w:rPr>
                <w:rFonts w:ascii="宋体" w:cs="宋体"/>
                <w:color w:val="000000"/>
                <w:sz w:val="22"/>
                <w:szCs w:val="22"/>
              </w:rPr>
            </w:pPr>
            <w:r>
              <w:rPr>
                <w:rFonts w:ascii="宋体" w:hAnsi="宋体" w:cs="宋体" w:hint="eastAsia"/>
                <w:color w:val="000000"/>
                <w:kern w:val="0"/>
                <w:sz w:val="22"/>
                <w:szCs w:val="22"/>
              </w:rPr>
              <w:t>科目</w:t>
            </w:r>
          </w:p>
        </w:tc>
        <w:tc>
          <w:tcPr>
            <w:tcW w:w="5695" w:type="dxa"/>
            <w:gridSpan w:val="5"/>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center"/>
              <w:textAlignment w:val="center"/>
              <w:rPr>
                <w:rFonts w:ascii="宋体" w:cs="宋体"/>
                <w:color w:val="000000"/>
                <w:sz w:val="22"/>
                <w:szCs w:val="22"/>
              </w:rPr>
            </w:pPr>
            <w:r>
              <w:rPr>
                <w:rFonts w:ascii="宋体" w:hAnsi="宋体" w:cs="宋体" w:hint="eastAsia"/>
                <w:color w:val="000000"/>
                <w:kern w:val="0"/>
                <w:sz w:val="22"/>
                <w:szCs w:val="22"/>
              </w:rPr>
              <w:t>本年支出</w:t>
            </w:r>
          </w:p>
        </w:tc>
      </w:tr>
      <w:tr w:rsidR="009E7255">
        <w:trPr>
          <w:trHeight w:val="826"/>
        </w:trPr>
        <w:tc>
          <w:tcPr>
            <w:tcW w:w="1428"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rsidR="009E7255" w:rsidRDefault="009E7255">
            <w:pPr>
              <w:widowControl/>
              <w:spacing w:after="0" w:line="240" w:lineRule="auto"/>
              <w:jc w:val="center"/>
              <w:textAlignment w:val="center"/>
              <w:rPr>
                <w:rFonts w:ascii="宋体" w:cs="宋体"/>
                <w:color w:val="000000"/>
                <w:sz w:val="22"/>
                <w:szCs w:val="22"/>
              </w:rPr>
            </w:pPr>
            <w:r>
              <w:rPr>
                <w:rFonts w:ascii="宋体" w:hAnsi="宋体" w:cs="宋体" w:hint="eastAsia"/>
                <w:color w:val="000000"/>
                <w:kern w:val="0"/>
                <w:sz w:val="22"/>
                <w:szCs w:val="22"/>
              </w:rPr>
              <w:t>功能分类科目编码</w:t>
            </w:r>
          </w:p>
        </w:tc>
        <w:tc>
          <w:tcPr>
            <w:tcW w:w="167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center"/>
              <w:textAlignment w:val="center"/>
              <w:rPr>
                <w:rFonts w:ascii="宋体" w:cs="宋体"/>
                <w:color w:val="000000"/>
                <w:sz w:val="22"/>
                <w:szCs w:val="22"/>
              </w:rPr>
            </w:pPr>
            <w:r>
              <w:rPr>
                <w:rFonts w:ascii="宋体" w:hAnsi="宋体" w:cs="宋体" w:hint="eastAsia"/>
                <w:color w:val="000000"/>
                <w:kern w:val="0"/>
                <w:sz w:val="22"/>
                <w:szCs w:val="22"/>
              </w:rPr>
              <w:t>科目名称</w:t>
            </w: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center"/>
              <w:textAlignment w:val="center"/>
              <w:rPr>
                <w:rFonts w:ascii="宋体" w:cs="宋体"/>
                <w:color w:val="000000"/>
                <w:sz w:val="22"/>
                <w:szCs w:val="22"/>
              </w:rPr>
            </w:pPr>
            <w:r>
              <w:rPr>
                <w:rFonts w:ascii="宋体" w:hAnsi="宋体" w:cs="宋体" w:hint="eastAsia"/>
                <w:color w:val="000000"/>
                <w:kern w:val="0"/>
                <w:sz w:val="22"/>
                <w:szCs w:val="22"/>
              </w:rPr>
              <w:t>小计</w:t>
            </w: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center"/>
              <w:textAlignment w:val="center"/>
              <w:rPr>
                <w:rFonts w:ascii="宋体" w:cs="宋体"/>
                <w:color w:val="000000"/>
                <w:sz w:val="22"/>
                <w:szCs w:val="22"/>
              </w:rPr>
            </w:pPr>
            <w:r>
              <w:rPr>
                <w:rFonts w:ascii="宋体" w:hAnsi="宋体" w:cs="宋体" w:hint="eastAsia"/>
                <w:color w:val="000000"/>
                <w:kern w:val="0"/>
                <w:sz w:val="22"/>
                <w:szCs w:val="22"/>
              </w:rPr>
              <w:t>基本支出</w:t>
            </w:r>
          </w:p>
        </w:tc>
        <w:tc>
          <w:tcPr>
            <w:tcW w:w="1899"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center"/>
              <w:textAlignment w:val="center"/>
              <w:rPr>
                <w:rFonts w:ascii="宋体" w:cs="宋体"/>
                <w:color w:val="000000"/>
                <w:sz w:val="22"/>
                <w:szCs w:val="22"/>
              </w:rPr>
            </w:pPr>
            <w:r>
              <w:rPr>
                <w:rFonts w:ascii="宋体" w:hAnsi="宋体" w:cs="宋体" w:hint="eastAsia"/>
                <w:color w:val="000000"/>
                <w:kern w:val="0"/>
                <w:sz w:val="22"/>
                <w:szCs w:val="22"/>
              </w:rPr>
              <w:t>项目支出</w:t>
            </w:r>
          </w:p>
        </w:tc>
      </w:tr>
      <w:tr w:rsidR="009E7255">
        <w:trPr>
          <w:trHeight w:val="358"/>
        </w:trPr>
        <w:tc>
          <w:tcPr>
            <w:tcW w:w="3105" w:type="dxa"/>
            <w:gridSpan w:val="6"/>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center"/>
              <w:textAlignment w:val="center"/>
              <w:rPr>
                <w:rFonts w:ascii="宋体" w:cs="宋体"/>
                <w:color w:val="000000"/>
                <w:sz w:val="22"/>
                <w:szCs w:val="22"/>
              </w:rPr>
            </w:pPr>
            <w:r>
              <w:rPr>
                <w:rFonts w:ascii="宋体" w:hAnsi="宋体" w:cs="宋体" w:hint="eastAsia"/>
                <w:color w:val="000000"/>
                <w:kern w:val="0"/>
                <w:sz w:val="22"/>
                <w:szCs w:val="22"/>
              </w:rPr>
              <w:t>栏次</w:t>
            </w: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center"/>
              <w:textAlignment w:val="center"/>
              <w:rPr>
                <w:rFonts w:ascii="宋体" w:cs="宋体"/>
                <w:color w:val="000000"/>
                <w:sz w:val="22"/>
                <w:szCs w:val="22"/>
              </w:rPr>
            </w:pPr>
            <w:r>
              <w:rPr>
                <w:rFonts w:ascii="宋体" w:hAnsi="宋体" w:cs="宋体"/>
                <w:color w:val="000000"/>
                <w:kern w:val="0"/>
                <w:sz w:val="22"/>
                <w:szCs w:val="22"/>
              </w:rPr>
              <w:t>1</w:t>
            </w: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center"/>
              <w:textAlignment w:val="center"/>
              <w:rPr>
                <w:rFonts w:ascii="宋体" w:cs="宋体"/>
                <w:color w:val="000000"/>
                <w:sz w:val="22"/>
                <w:szCs w:val="22"/>
              </w:rPr>
            </w:pPr>
            <w:r>
              <w:rPr>
                <w:rFonts w:ascii="宋体" w:hAnsi="宋体" w:cs="宋体"/>
                <w:color w:val="000000"/>
                <w:kern w:val="0"/>
                <w:sz w:val="22"/>
                <w:szCs w:val="22"/>
              </w:rPr>
              <w:t>2</w:t>
            </w:r>
          </w:p>
        </w:tc>
        <w:tc>
          <w:tcPr>
            <w:tcW w:w="1899"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center"/>
              <w:textAlignment w:val="center"/>
              <w:rPr>
                <w:rFonts w:ascii="宋体" w:cs="宋体"/>
                <w:color w:val="000000"/>
                <w:sz w:val="22"/>
                <w:szCs w:val="22"/>
              </w:rPr>
            </w:pPr>
            <w:r>
              <w:rPr>
                <w:rFonts w:ascii="宋体" w:hAnsi="宋体" w:cs="宋体"/>
                <w:color w:val="000000"/>
                <w:kern w:val="0"/>
                <w:sz w:val="22"/>
                <w:szCs w:val="22"/>
              </w:rPr>
              <w:t>3</w:t>
            </w:r>
          </w:p>
        </w:tc>
      </w:tr>
      <w:tr w:rsidR="009E7255">
        <w:trPr>
          <w:trHeight w:val="358"/>
        </w:trPr>
        <w:tc>
          <w:tcPr>
            <w:tcW w:w="3105" w:type="dxa"/>
            <w:gridSpan w:val="6"/>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center"/>
              <w:textAlignment w:val="center"/>
              <w:rPr>
                <w:rFonts w:ascii="宋体" w:cs="宋体"/>
                <w:color w:val="000000"/>
                <w:sz w:val="22"/>
                <w:szCs w:val="22"/>
              </w:rPr>
            </w:pPr>
            <w:r>
              <w:rPr>
                <w:rFonts w:ascii="宋体" w:hAnsi="宋体" w:cs="宋体" w:hint="eastAsia"/>
                <w:color w:val="000000"/>
                <w:kern w:val="0"/>
                <w:sz w:val="22"/>
                <w:szCs w:val="22"/>
              </w:rPr>
              <w:t>合计</w:t>
            </w: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rPr>
                <w:rFonts w:ascii="宋体" w:cs="宋体"/>
                <w:color w:val="000000"/>
                <w:sz w:val="22"/>
                <w:szCs w:val="22"/>
              </w:rPr>
            </w:pPr>
          </w:p>
        </w:tc>
        <w:tc>
          <w:tcPr>
            <w:tcW w:w="1899"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rPr>
                <w:rFonts w:ascii="宋体" w:cs="宋体"/>
                <w:color w:val="000000"/>
                <w:sz w:val="22"/>
                <w:szCs w:val="22"/>
              </w:rPr>
            </w:pPr>
          </w:p>
        </w:tc>
      </w:tr>
      <w:tr w:rsidR="009E7255">
        <w:trPr>
          <w:trHeight w:val="346"/>
        </w:trPr>
        <w:tc>
          <w:tcPr>
            <w:tcW w:w="1428"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rPr>
                <w:rFonts w:ascii="宋体" w:cs="宋体"/>
                <w:color w:val="000000"/>
                <w:sz w:val="22"/>
                <w:szCs w:val="22"/>
              </w:rPr>
            </w:pPr>
          </w:p>
        </w:tc>
        <w:tc>
          <w:tcPr>
            <w:tcW w:w="167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rPr>
                <w:rFonts w:ascii="宋体" w:cs="宋体"/>
                <w:color w:val="000000"/>
                <w:sz w:val="22"/>
                <w:szCs w:val="22"/>
              </w:rPr>
            </w:pPr>
          </w:p>
        </w:tc>
        <w:tc>
          <w:tcPr>
            <w:tcW w:w="1899"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rPr>
                <w:rFonts w:ascii="宋体" w:cs="宋体"/>
                <w:color w:val="000000"/>
                <w:sz w:val="22"/>
                <w:szCs w:val="22"/>
              </w:rPr>
            </w:pPr>
          </w:p>
        </w:tc>
      </w:tr>
      <w:tr w:rsidR="009E7255">
        <w:trPr>
          <w:trHeight w:val="346"/>
        </w:trPr>
        <w:tc>
          <w:tcPr>
            <w:tcW w:w="1428"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rPr>
                <w:rFonts w:ascii="宋体" w:cs="宋体"/>
                <w:color w:val="000000"/>
                <w:sz w:val="22"/>
                <w:szCs w:val="22"/>
              </w:rPr>
            </w:pPr>
          </w:p>
        </w:tc>
        <w:tc>
          <w:tcPr>
            <w:tcW w:w="167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rPr>
                <w:rFonts w:ascii="宋体" w:cs="宋体"/>
                <w:color w:val="000000"/>
                <w:sz w:val="22"/>
                <w:szCs w:val="22"/>
              </w:rPr>
            </w:pPr>
          </w:p>
        </w:tc>
        <w:tc>
          <w:tcPr>
            <w:tcW w:w="1899"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rPr>
                <w:rFonts w:ascii="宋体" w:cs="宋体"/>
                <w:color w:val="000000"/>
                <w:sz w:val="22"/>
                <w:szCs w:val="22"/>
              </w:rPr>
            </w:pPr>
          </w:p>
        </w:tc>
      </w:tr>
      <w:tr w:rsidR="009E7255">
        <w:trPr>
          <w:trHeight w:val="346"/>
        </w:trPr>
        <w:tc>
          <w:tcPr>
            <w:tcW w:w="1428"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rPr>
                <w:rFonts w:ascii="宋体" w:cs="宋体"/>
                <w:color w:val="000000"/>
                <w:sz w:val="22"/>
                <w:szCs w:val="22"/>
              </w:rPr>
            </w:pPr>
          </w:p>
        </w:tc>
        <w:tc>
          <w:tcPr>
            <w:tcW w:w="167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rPr>
                <w:rFonts w:ascii="宋体" w:cs="宋体"/>
                <w:color w:val="000000"/>
                <w:sz w:val="22"/>
                <w:szCs w:val="22"/>
              </w:rPr>
            </w:pPr>
          </w:p>
        </w:tc>
        <w:tc>
          <w:tcPr>
            <w:tcW w:w="1899"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rPr>
                <w:rFonts w:ascii="宋体" w:cs="宋体"/>
                <w:color w:val="000000"/>
                <w:sz w:val="22"/>
                <w:szCs w:val="22"/>
              </w:rPr>
            </w:pPr>
          </w:p>
        </w:tc>
      </w:tr>
      <w:tr w:rsidR="009E7255">
        <w:trPr>
          <w:trHeight w:val="346"/>
        </w:trPr>
        <w:tc>
          <w:tcPr>
            <w:tcW w:w="1428"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rPr>
                <w:rFonts w:ascii="宋体" w:cs="宋体"/>
                <w:color w:val="000000"/>
                <w:sz w:val="22"/>
                <w:szCs w:val="22"/>
              </w:rPr>
            </w:pPr>
          </w:p>
        </w:tc>
        <w:tc>
          <w:tcPr>
            <w:tcW w:w="167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rPr>
                <w:rFonts w:ascii="宋体" w:cs="宋体"/>
                <w:color w:val="000000"/>
                <w:sz w:val="22"/>
                <w:szCs w:val="22"/>
              </w:rPr>
            </w:pPr>
          </w:p>
        </w:tc>
        <w:tc>
          <w:tcPr>
            <w:tcW w:w="1899"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rPr>
                <w:rFonts w:ascii="宋体" w:cs="宋体"/>
                <w:color w:val="000000"/>
                <w:sz w:val="22"/>
                <w:szCs w:val="22"/>
              </w:rPr>
            </w:pPr>
          </w:p>
        </w:tc>
      </w:tr>
      <w:tr w:rsidR="009E7255">
        <w:trPr>
          <w:trHeight w:val="346"/>
        </w:trPr>
        <w:tc>
          <w:tcPr>
            <w:tcW w:w="1428"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rPr>
                <w:rFonts w:ascii="宋体" w:cs="宋体"/>
                <w:color w:val="000000"/>
                <w:sz w:val="22"/>
                <w:szCs w:val="22"/>
              </w:rPr>
            </w:pPr>
          </w:p>
        </w:tc>
        <w:tc>
          <w:tcPr>
            <w:tcW w:w="167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rPr>
                <w:rFonts w:ascii="宋体" w:cs="宋体"/>
                <w:color w:val="000000"/>
                <w:sz w:val="22"/>
                <w:szCs w:val="22"/>
              </w:rPr>
            </w:pPr>
          </w:p>
        </w:tc>
        <w:tc>
          <w:tcPr>
            <w:tcW w:w="1899"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rPr>
                <w:rFonts w:ascii="宋体" w:cs="宋体"/>
                <w:color w:val="000000"/>
                <w:sz w:val="22"/>
                <w:szCs w:val="22"/>
              </w:rPr>
            </w:pPr>
          </w:p>
        </w:tc>
      </w:tr>
      <w:tr w:rsidR="009E7255">
        <w:trPr>
          <w:trHeight w:val="346"/>
        </w:trPr>
        <w:tc>
          <w:tcPr>
            <w:tcW w:w="1428"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rPr>
                <w:rFonts w:ascii="宋体" w:cs="宋体"/>
                <w:color w:val="000000"/>
                <w:sz w:val="22"/>
                <w:szCs w:val="22"/>
              </w:rPr>
            </w:pPr>
          </w:p>
        </w:tc>
        <w:tc>
          <w:tcPr>
            <w:tcW w:w="167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lef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rPr>
                <w:rFonts w:ascii="宋体" w:cs="宋体"/>
                <w:color w:val="000000"/>
                <w:sz w:val="22"/>
                <w:szCs w:val="22"/>
              </w:rPr>
            </w:pPr>
          </w:p>
        </w:tc>
        <w:tc>
          <w:tcPr>
            <w:tcW w:w="1899"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rPr>
                <w:rFonts w:ascii="宋体" w:cs="宋体"/>
                <w:color w:val="000000"/>
                <w:sz w:val="22"/>
                <w:szCs w:val="22"/>
              </w:rPr>
            </w:pPr>
          </w:p>
        </w:tc>
      </w:tr>
      <w:tr w:rsidR="009E7255">
        <w:trPr>
          <w:trHeight w:val="358"/>
        </w:trPr>
        <w:tc>
          <w:tcPr>
            <w:tcW w:w="8800" w:type="dxa"/>
            <w:gridSpan w:val="11"/>
            <w:tcBorders>
              <w:top w:val="nil"/>
              <w:left w:val="nil"/>
              <w:bottom w:val="nil"/>
              <w:right w:val="nil"/>
            </w:tcBorders>
            <w:tcMar>
              <w:top w:w="15" w:type="dxa"/>
              <w:left w:w="15" w:type="dxa"/>
              <w:right w:w="15" w:type="dxa"/>
            </w:tcMar>
            <w:vAlign w:val="center"/>
          </w:tcPr>
          <w:p w:rsidR="009E7255" w:rsidRPr="00884327" w:rsidRDefault="009E7255">
            <w:pPr>
              <w:widowControl/>
              <w:spacing w:after="0" w:line="240" w:lineRule="auto"/>
              <w:jc w:val="left"/>
              <w:textAlignment w:val="center"/>
              <w:rPr>
                <w:rFonts w:ascii="宋体" w:cs="宋体"/>
                <w:color w:val="000000"/>
                <w:kern w:val="0"/>
                <w:sz w:val="22"/>
                <w:szCs w:val="22"/>
              </w:rPr>
            </w:pPr>
            <w:r>
              <w:rPr>
                <w:rFonts w:ascii="宋体" w:hAnsi="宋体" w:cs="宋体" w:hint="eastAsia"/>
                <w:color w:val="000000"/>
                <w:kern w:val="0"/>
                <w:sz w:val="22"/>
                <w:szCs w:val="22"/>
              </w:rPr>
              <w:t>注：</w:t>
            </w:r>
            <w:r w:rsidRPr="00884327">
              <w:rPr>
                <w:rFonts w:ascii="宋体" w:hAnsi="宋体" w:cs="宋体" w:hint="eastAsia"/>
                <w:color w:val="000000"/>
                <w:kern w:val="0"/>
                <w:sz w:val="22"/>
                <w:szCs w:val="22"/>
              </w:rPr>
              <w:t>本部门本年度无相关收入情况，按要求空表列示。</w:t>
            </w:r>
          </w:p>
        </w:tc>
      </w:tr>
    </w:tbl>
    <w:p w:rsidR="009E7255" w:rsidRDefault="009E7255">
      <w:pPr>
        <w:widowControl/>
        <w:spacing w:after="0" w:line="560" w:lineRule="exact"/>
        <w:jc w:val="left"/>
        <w:rPr>
          <w:rFonts w:ascii="仿宋_GB2312" w:eastAsia="仿宋_GB2312" w:hAnsi="宋体"/>
          <w:b/>
          <w:sz w:val="28"/>
          <w:szCs w:val="28"/>
          <w:highlight w:val="yellow"/>
        </w:rPr>
        <w:sectPr w:rsidR="009E7255">
          <w:pgSz w:w="11906" w:h="16838"/>
          <w:pgMar w:top="2098" w:right="1474" w:bottom="1984" w:left="1588" w:header="851" w:footer="992" w:gutter="0"/>
          <w:cols w:space="0"/>
          <w:docGrid w:type="lines" w:linePitch="312"/>
        </w:sectPr>
      </w:pPr>
    </w:p>
    <w:tbl>
      <w:tblPr>
        <w:tblW w:w="8940" w:type="dxa"/>
        <w:tblLayout w:type="fixed"/>
        <w:tblCellMar>
          <w:left w:w="0" w:type="dxa"/>
          <w:right w:w="0" w:type="dxa"/>
        </w:tblCellMar>
        <w:tblLook w:val="00A0"/>
      </w:tblPr>
      <w:tblGrid>
        <w:gridCol w:w="1901"/>
        <w:gridCol w:w="1203"/>
        <w:gridCol w:w="790"/>
        <w:gridCol w:w="362"/>
        <w:gridCol w:w="911"/>
        <w:gridCol w:w="241"/>
        <w:gridCol w:w="1032"/>
        <w:gridCol w:w="120"/>
        <w:gridCol w:w="1154"/>
        <w:gridCol w:w="1226"/>
      </w:tblGrid>
      <w:tr w:rsidR="009E7255">
        <w:trPr>
          <w:trHeight w:val="635"/>
        </w:trPr>
        <w:tc>
          <w:tcPr>
            <w:tcW w:w="8940" w:type="dxa"/>
            <w:gridSpan w:val="10"/>
            <w:tcBorders>
              <w:top w:val="nil"/>
              <w:left w:val="nil"/>
              <w:bottom w:val="nil"/>
              <w:right w:val="nil"/>
            </w:tcBorders>
            <w:noWrap/>
            <w:tcMar>
              <w:top w:w="15" w:type="dxa"/>
              <w:left w:w="15" w:type="dxa"/>
              <w:right w:w="15" w:type="dxa"/>
            </w:tcMar>
            <w:vAlign w:val="center"/>
          </w:tcPr>
          <w:p w:rsidR="009E7255" w:rsidRDefault="009E7255">
            <w:pPr>
              <w:widowControl/>
              <w:adjustRightInd w:val="0"/>
              <w:snapToGrid w:val="0"/>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政府采购情况表</w:t>
            </w:r>
          </w:p>
        </w:tc>
      </w:tr>
      <w:tr w:rsidR="009E7255">
        <w:trPr>
          <w:trHeight w:val="326"/>
        </w:trPr>
        <w:tc>
          <w:tcPr>
            <w:tcW w:w="1901" w:type="dxa"/>
            <w:tcBorders>
              <w:top w:val="nil"/>
              <w:left w:val="nil"/>
              <w:bottom w:val="nil"/>
              <w:right w:val="nil"/>
            </w:tcBorders>
            <w:noWrap/>
            <w:tcMar>
              <w:top w:w="15" w:type="dxa"/>
              <w:left w:w="15" w:type="dxa"/>
              <w:right w:w="15" w:type="dxa"/>
            </w:tcMar>
            <w:vAlign w:val="center"/>
          </w:tcPr>
          <w:p w:rsidR="009E7255" w:rsidRDefault="009E7255">
            <w:pPr>
              <w:widowControl/>
              <w:adjustRightInd w:val="0"/>
              <w:snapToGrid w:val="0"/>
              <w:spacing w:after="0" w:line="240" w:lineRule="auto"/>
              <w:rPr>
                <w:rFonts w:ascii="Arial" w:hAnsi="Arial" w:cs="Arial"/>
                <w:color w:val="000000"/>
                <w:szCs w:val="21"/>
              </w:rPr>
            </w:pPr>
          </w:p>
        </w:tc>
        <w:tc>
          <w:tcPr>
            <w:tcW w:w="1203" w:type="dxa"/>
            <w:tcBorders>
              <w:top w:val="nil"/>
              <w:left w:val="nil"/>
              <w:bottom w:val="nil"/>
              <w:right w:val="nil"/>
            </w:tcBorders>
            <w:noWrap/>
            <w:tcMar>
              <w:top w:w="15" w:type="dxa"/>
              <w:left w:w="15" w:type="dxa"/>
              <w:right w:w="15" w:type="dxa"/>
            </w:tcMar>
            <w:vAlign w:val="center"/>
          </w:tcPr>
          <w:p w:rsidR="009E7255" w:rsidRDefault="009E7255">
            <w:pPr>
              <w:widowControl/>
              <w:adjustRightInd w:val="0"/>
              <w:snapToGrid w:val="0"/>
              <w:spacing w:after="0" w:line="240" w:lineRule="auto"/>
              <w:rPr>
                <w:rFonts w:ascii="Arial" w:hAnsi="Arial" w:cs="Arial"/>
                <w:color w:val="000000"/>
                <w:szCs w:val="21"/>
              </w:rPr>
            </w:pPr>
          </w:p>
        </w:tc>
        <w:tc>
          <w:tcPr>
            <w:tcW w:w="790" w:type="dxa"/>
            <w:tcBorders>
              <w:top w:val="nil"/>
              <w:left w:val="nil"/>
              <w:bottom w:val="nil"/>
              <w:right w:val="nil"/>
            </w:tcBorders>
            <w:noWrap/>
            <w:tcMar>
              <w:top w:w="15" w:type="dxa"/>
              <w:left w:w="15" w:type="dxa"/>
              <w:right w:w="15" w:type="dxa"/>
            </w:tcMar>
            <w:vAlign w:val="center"/>
          </w:tcPr>
          <w:p w:rsidR="009E7255" w:rsidRDefault="009E7255">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noWrap/>
            <w:tcMar>
              <w:top w:w="15" w:type="dxa"/>
              <w:left w:w="15" w:type="dxa"/>
              <w:right w:w="15" w:type="dxa"/>
            </w:tcMar>
            <w:vAlign w:val="center"/>
          </w:tcPr>
          <w:p w:rsidR="009E7255" w:rsidRDefault="009E7255">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noWrap/>
            <w:tcMar>
              <w:top w:w="15" w:type="dxa"/>
              <w:left w:w="15" w:type="dxa"/>
              <w:right w:w="15" w:type="dxa"/>
            </w:tcMar>
            <w:vAlign w:val="center"/>
          </w:tcPr>
          <w:p w:rsidR="009E7255" w:rsidRDefault="009E7255">
            <w:pPr>
              <w:widowControl/>
              <w:adjustRightInd w:val="0"/>
              <w:snapToGrid w:val="0"/>
              <w:spacing w:after="0" w:line="240" w:lineRule="auto"/>
              <w:rPr>
                <w:rFonts w:ascii="Arial" w:hAnsi="Arial" w:cs="Arial"/>
                <w:color w:val="000000"/>
                <w:szCs w:val="21"/>
              </w:rPr>
            </w:pPr>
          </w:p>
        </w:tc>
        <w:tc>
          <w:tcPr>
            <w:tcW w:w="2500" w:type="dxa"/>
            <w:gridSpan w:val="3"/>
            <w:tcBorders>
              <w:top w:val="nil"/>
              <w:left w:val="nil"/>
              <w:bottom w:val="nil"/>
              <w:right w:val="nil"/>
            </w:tcBorders>
            <w:noWrap/>
            <w:tcMar>
              <w:top w:w="15" w:type="dxa"/>
              <w:left w:w="15" w:type="dxa"/>
              <w:right w:w="15" w:type="dxa"/>
            </w:tcMar>
            <w:vAlign w:val="center"/>
          </w:tcPr>
          <w:p w:rsidR="009E7255" w:rsidRDefault="009E7255">
            <w:pPr>
              <w:widowControl/>
              <w:adjustRightInd w:val="0"/>
              <w:snapToGrid w:val="0"/>
              <w:spacing w:after="0" w:line="240" w:lineRule="auto"/>
              <w:jc w:val="right"/>
              <w:textAlignment w:val="center"/>
              <w:rPr>
                <w:rFonts w:ascii="宋体" w:cs="宋体"/>
                <w:color w:val="000000"/>
                <w:sz w:val="20"/>
                <w:szCs w:val="20"/>
              </w:rPr>
            </w:pPr>
            <w:r>
              <w:rPr>
                <w:rFonts w:ascii="宋体" w:hAnsi="宋体" w:cs="宋体" w:hint="eastAsia"/>
                <w:color w:val="000000"/>
                <w:kern w:val="0"/>
                <w:sz w:val="20"/>
                <w:szCs w:val="20"/>
              </w:rPr>
              <w:t>公开</w:t>
            </w:r>
            <w:r>
              <w:rPr>
                <w:rFonts w:ascii="宋体" w:hAnsi="宋体" w:cs="宋体"/>
                <w:color w:val="000000"/>
                <w:kern w:val="0"/>
                <w:sz w:val="20"/>
                <w:szCs w:val="20"/>
              </w:rPr>
              <w:t>10</w:t>
            </w:r>
            <w:r>
              <w:rPr>
                <w:rFonts w:ascii="宋体" w:hAnsi="宋体" w:cs="宋体" w:hint="eastAsia"/>
                <w:color w:val="000000"/>
                <w:kern w:val="0"/>
                <w:sz w:val="20"/>
                <w:szCs w:val="20"/>
              </w:rPr>
              <w:t>表</w:t>
            </w:r>
          </w:p>
        </w:tc>
      </w:tr>
      <w:tr w:rsidR="009E7255">
        <w:trPr>
          <w:trHeight w:val="360"/>
        </w:trPr>
        <w:tc>
          <w:tcPr>
            <w:tcW w:w="6440" w:type="dxa"/>
            <w:gridSpan w:val="7"/>
            <w:tcBorders>
              <w:top w:val="nil"/>
              <w:left w:val="nil"/>
              <w:bottom w:val="nil"/>
              <w:right w:val="nil"/>
            </w:tcBorders>
            <w:noWrap/>
            <w:tcMar>
              <w:top w:w="15" w:type="dxa"/>
              <w:left w:w="15" w:type="dxa"/>
              <w:right w:w="15" w:type="dxa"/>
            </w:tcMar>
            <w:vAlign w:val="center"/>
          </w:tcPr>
          <w:p w:rsidR="009E7255" w:rsidRDefault="009E7255">
            <w:pPr>
              <w:widowControl/>
              <w:adjustRightInd w:val="0"/>
              <w:snapToGrid w:val="0"/>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编制单位：廊坊市大厂回族自治县祁各庄镇人民政府</w:t>
            </w:r>
          </w:p>
        </w:tc>
        <w:tc>
          <w:tcPr>
            <w:tcW w:w="2500" w:type="dxa"/>
            <w:gridSpan w:val="3"/>
            <w:tcBorders>
              <w:top w:val="nil"/>
              <w:left w:val="nil"/>
              <w:bottom w:val="nil"/>
              <w:right w:val="nil"/>
            </w:tcBorders>
            <w:noWrap/>
            <w:tcMar>
              <w:top w:w="15" w:type="dxa"/>
              <w:left w:w="15" w:type="dxa"/>
              <w:right w:w="15" w:type="dxa"/>
            </w:tcMar>
            <w:vAlign w:val="center"/>
          </w:tcPr>
          <w:p w:rsidR="009E7255" w:rsidRDefault="009E7255">
            <w:pPr>
              <w:widowControl/>
              <w:adjustRightInd w:val="0"/>
              <w:snapToGrid w:val="0"/>
              <w:spacing w:after="0" w:line="240" w:lineRule="auto"/>
              <w:jc w:val="right"/>
              <w:textAlignment w:val="center"/>
              <w:rPr>
                <w:rFonts w:ascii="宋体" w:cs="宋体"/>
                <w:color w:val="000000"/>
                <w:sz w:val="20"/>
                <w:szCs w:val="20"/>
              </w:rPr>
            </w:pPr>
            <w:r>
              <w:rPr>
                <w:rFonts w:ascii="宋体" w:hAnsi="宋体" w:cs="宋体" w:hint="eastAsia"/>
                <w:color w:val="000000"/>
                <w:kern w:val="0"/>
                <w:sz w:val="20"/>
                <w:szCs w:val="20"/>
              </w:rPr>
              <w:t>金额单位：万元</w:t>
            </w:r>
          </w:p>
        </w:tc>
      </w:tr>
      <w:tr w:rsidR="009E7255">
        <w:trPr>
          <w:trHeight w:val="309"/>
        </w:trPr>
        <w:tc>
          <w:tcPr>
            <w:tcW w:w="1901"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项目</w:t>
            </w:r>
          </w:p>
        </w:tc>
        <w:tc>
          <w:tcPr>
            <w:tcW w:w="7039" w:type="dxa"/>
            <w:gridSpan w:val="9"/>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采购计划金额</w:t>
            </w:r>
          </w:p>
        </w:tc>
      </w:tr>
      <w:tr w:rsidR="009E7255">
        <w:trPr>
          <w:trHeight w:val="398"/>
        </w:trPr>
        <w:tc>
          <w:tcPr>
            <w:tcW w:w="1901"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napToGrid w:val="0"/>
              <w:spacing w:after="0" w:line="240" w:lineRule="auto"/>
              <w:jc w:val="center"/>
              <w:rPr>
                <w:rFonts w:ascii="宋体" w:cs="宋体"/>
                <w:color w:val="000000"/>
                <w:szCs w:val="21"/>
              </w:rPr>
            </w:pPr>
          </w:p>
        </w:tc>
        <w:tc>
          <w:tcPr>
            <w:tcW w:w="1203" w:type="dxa"/>
            <w:vMerge w:val="restart"/>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总计</w:t>
            </w:r>
          </w:p>
        </w:tc>
        <w:tc>
          <w:tcPr>
            <w:tcW w:w="4610" w:type="dxa"/>
            <w:gridSpan w:val="7"/>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采购预算（财政性资金）</w:t>
            </w:r>
          </w:p>
        </w:tc>
        <w:tc>
          <w:tcPr>
            <w:tcW w:w="1226" w:type="dxa"/>
            <w:vMerge w:val="restart"/>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非财政性资金</w:t>
            </w:r>
          </w:p>
        </w:tc>
      </w:tr>
      <w:tr w:rsidR="009E7255">
        <w:trPr>
          <w:trHeight w:val="473"/>
        </w:trPr>
        <w:tc>
          <w:tcPr>
            <w:tcW w:w="1901"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napToGrid w:val="0"/>
              <w:spacing w:after="0" w:line="240" w:lineRule="auto"/>
              <w:jc w:val="center"/>
              <w:rPr>
                <w:rFonts w:ascii="宋体" w:cs="宋体"/>
                <w:color w:val="000000"/>
                <w:szCs w:val="21"/>
              </w:rPr>
            </w:pPr>
          </w:p>
        </w:tc>
        <w:tc>
          <w:tcPr>
            <w:tcW w:w="1203" w:type="dxa"/>
            <w:vMerge/>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napToGrid w:val="0"/>
              <w:spacing w:after="0" w:line="240" w:lineRule="auto"/>
              <w:jc w:val="center"/>
              <w:rPr>
                <w:rFonts w:asci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合计</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一般公共预算</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政府性基金预算</w:t>
            </w:r>
          </w:p>
        </w:tc>
        <w:tc>
          <w:tcPr>
            <w:tcW w:w="1154"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其他资金</w:t>
            </w:r>
          </w:p>
        </w:tc>
        <w:tc>
          <w:tcPr>
            <w:tcW w:w="1226" w:type="dxa"/>
            <w:vMerge/>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napToGrid w:val="0"/>
              <w:spacing w:after="0" w:line="240" w:lineRule="auto"/>
              <w:jc w:val="center"/>
              <w:rPr>
                <w:rFonts w:ascii="宋体" w:cs="宋体"/>
                <w:color w:val="000000"/>
                <w:szCs w:val="21"/>
              </w:rPr>
            </w:pPr>
          </w:p>
        </w:tc>
      </w:tr>
      <w:tr w:rsidR="009E7255">
        <w:trPr>
          <w:trHeight w:val="335"/>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栏次</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w:t>
            </w: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2</w:t>
            </w: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3</w:t>
            </w: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4</w:t>
            </w: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5</w:t>
            </w: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6</w:t>
            </w:r>
          </w:p>
        </w:tc>
      </w:tr>
      <w:tr w:rsidR="009E7255">
        <w:trPr>
          <w:trHeight w:val="350"/>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合</w:t>
            </w:r>
            <w:r>
              <w:rPr>
                <w:rFonts w:ascii="宋体" w:hAnsi="宋体" w:cs="宋体"/>
                <w:color w:val="000000"/>
                <w:kern w:val="0"/>
                <w:szCs w:val="21"/>
              </w:rPr>
              <w:t xml:space="preserve">       </w:t>
            </w:r>
            <w:r>
              <w:rPr>
                <w:rFonts w:ascii="宋体" w:hAnsi="宋体" w:cs="宋体" w:hint="eastAsia"/>
                <w:color w:val="000000"/>
                <w:kern w:val="0"/>
                <w:szCs w:val="21"/>
              </w:rPr>
              <w:t>计</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Cs w:val="21"/>
              </w:rPr>
            </w:pPr>
            <w:r>
              <w:rPr>
                <w:rFonts w:ascii="宋体" w:hAnsi="宋体" w:cs="宋体"/>
                <w:color w:val="000000"/>
                <w:kern w:val="0"/>
                <w:sz w:val="22"/>
                <w:szCs w:val="22"/>
              </w:rPr>
              <w:t>475.86</w:t>
            </w: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Cs w:val="21"/>
              </w:rPr>
            </w:pPr>
            <w:r>
              <w:rPr>
                <w:rFonts w:ascii="宋体" w:hAnsi="宋体" w:cs="宋体"/>
                <w:color w:val="000000"/>
                <w:kern w:val="0"/>
                <w:sz w:val="22"/>
                <w:szCs w:val="22"/>
              </w:rPr>
              <w:t>475.86</w:t>
            </w: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Cs w:val="21"/>
              </w:rPr>
            </w:pPr>
            <w:r>
              <w:rPr>
                <w:rFonts w:ascii="宋体" w:hAnsi="宋体" w:cs="宋体"/>
                <w:color w:val="000000"/>
                <w:kern w:val="0"/>
                <w:sz w:val="22"/>
                <w:szCs w:val="22"/>
              </w:rPr>
              <w:t>475.86</w:t>
            </w: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napToGrid w:val="0"/>
              <w:spacing w:after="0" w:line="240" w:lineRule="auto"/>
              <w:jc w:val="right"/>
              <w:rPr>
                <w:rFonts w:ascii="宋体" w:cs="宋体"/>
                <w:color w:val="000000"/>
                <w:szCs w:val="21"/>
              </w:rPr>
            </w:pPr>
          </w:p>
        </w:tc>
      </w:tr>
      <w:tr w:rsidR="009E7255">
        <w:trPr>
          <w:trHeight w:val="350"/>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货物</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napToGrid w:val="0"/>
              <w:spacing w:after="0" w:line="240" w:lineRule="auto"/>
              <w:jc w:val="right"/>
              <w:rPr>
                <w:rFonts w:ascii="宋体" w:cs="宋体"/>
                <w:color w:val="000000"/>
                <w:szCs w:val="21"/>
              </w:rPr>
            </w:pPr>
          </w:p>
        </w:tc>
      </w:tr>
      <w:tr w:rsidR="009E7255">
        <w:trPr>
          <w:trHeight w:val="350"/>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工程</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Cs w:val="21"/>
              </w:rPr>
            </w:pPr>
            <w:r>
              <w:rPr>
                <w:rFonts w:ascii="宋体" w:hAnsi="宋体" w:cs="宋体"/>
                <w:color w:val="000000"/>
                <w:kern w:val="0"/>
                <w:sz w:val="22"/>
                <w:szCs w:val="22"/>
              </w:rPr>
              <w:t>475.86</w:t>
            </w: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Cs w:val="21"/>
              </w:rPr>
            </w:pPr>
            <w:r>
              <w:rPr>
                <w:rFonts w:ascii="宋体" w:hAnsi="宋体" w:cs="宋体"/>
                <w:color w:val="000000"/>
                <w:kern w:val="0"/>
                <w:sz w:val="22"/>
                <w:szCs w:val="22"/>
              </w:rPr>
              <w:t>475.86</w:t>
            </w: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Cs w:val="21"/>
              </w:rPr>
            </w:pPr>
            <w:r>
              <w:rPr>
                <w:rFonts w:ascii="宋体" w:hAnsi="宋体" w:cs="宋体"/>
                <w:color w:val="000000"/>
                <w:kern w:val="0"/>
                <w:sz w:val="22"/>
                <w:szCs w:val="22"/>
              </w:rPr>
              <w:t>475.86</w:t>
            </w: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napToGrid w:val="0"/>
              <w:spacing w:after="0" w:line="240" w:lineRule="auto"/>
              <w:jc w:val="right"/>
              <w:rPr>
                <w:rFonts w:ascii="宋体" w:cs="宋体"/>
                <w:color w:val="000000"/>
                <w:szCs w:val="21"/>
              </w:rPr>
            </w:pPr>
          </w:p>
        </w:tc>
      </w:tr>
      <w:tr w:rsidR="009E7255">
        <w:trPr>
          <w:trHeight w:val="350"/>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服务</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napToGrid w:val="0"/>
              <w:spacing w:after="0" w:line="240" w:lineRule="auto"/>
              <w:jc w:val="right"/>
              <w:rPr>
                <w:rFonts w:ascii="宋体" w:cs="宋体"/>
                <w:color w:val="000000"/>
                <w:szCs w:val="21"/>
              </w:rPr>
            </w:pPr>
          </w:p>
        </w:tc>
      </w:tr>
      <w:tr w:rsidR="009E7255">
        <w:trPr>
          <w:trHeight w:val="309"/>
        </w:trPr>
        <w:tc>
          <w:tcPr>
            <w:tcW w:w="1901" w:type="dxa"/>
            <w:vMerge w:val="restar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项目</w:t>
            </w:r>
          </w:p>
        </w:tc>
        <w:tc>
          <w:tcPr>
            <w:tcW w:w="7039" w:type="dxa"/>
            <w:gridSpan w:val="9"/>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实际采购金额</w:t>
            </w:r>
          </w:p>
        </w:tc>
      </w:tr>
      <w:tr w:rsidR="009E7255">
        <w:trPr>
          <w:trHeight w:val="350"/>
        </w:trPr>
        <w:tc>
          <w:tcPr>
            <w:tcW w:w="1901" w:type="dxa"/>
            <w:vMerge/>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napToGrid w:val="0"/>
              <w:spacing w:after="0" w:line="240" w:lineRule="auto"/>
              <w:jc w:val="center"/>
              <w:rPr>
                <w:rFonts w:ascii="宋体" w:cs="宋体"/>
                <w:color w:val="000000"/>
                <w:szCs w:val="21"/>
              </w:rPr>
            </w:pPr>
          </w:p>
        </w:tc>
        <w:tc>
          <w:tcPr>
            <w:tcW w:w="1203" w:type="dxa"/>
            <w:vMerge w:val="restart"/>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总计</w:t>
            </w:r>
          </w:p>
        </w:tc>
        <w:tc>
          <w:tcPr>
            <w:tcW w:w="4610" w:type="dxa"/>
            <w:gridSpan w:val="7"/>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采购预算（财政性资金）</w:t>
            </w:r>
          </w:p>
        </w:tc>
        <w:tc>
          <w:tcPr>
            <w:tcW w:w="1226" w:type="dxa"/>
            <w:vMerge w:val="restart"/>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非财政性资金</w:t>
            </w:r>
          </w:p>
        </w:tc>
      </w:tr>
      <w:tr w:rsidR="009E7255">
        <w:trPr>
          <w:trHeight w:val="543"/>
        </w:trPr>
        <w:tc>
          <w:tcPr>
            <w:tcW w:w="1901" w:type="dxa"/>
            <w:vMerge/>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napToGrid w:val="0"/>
              <w:spacing w:after="0" w:line="240" w:lineRule="auto"/>
              <w:jc w:val="center"/>
              <w:rPr>
                <w:rFonts w:ascii="宋体" w:cs="宋体"/>
                <w:color w:val="000000"/>
                <w:szCs w:val="21"/>
              </w:rPr>
            </w:pPr>
          </w:p>
        </w:tc>
        <w:tc>
          <w:tcPr>
            <w:tcW w:w="1203" w:type="dxa"/>
            <w:vMerge/>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napToGrid w:val="0"/>
              <w:spacing w:after="0" w:line="240" w:lineRule="auto"/>
              <w:jc w:val="center"/>
              <w:rPr>
                <w:rFonts w:asci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合计</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一般公共预算</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政府性基金预算</w:t>
            </w:r>
          </w:p>
        </w:tc>
        <w:tc>
          <w:tcPr>
            <w:tcW w:w="1154" w:type="dxa"/>
            <w:tcBorders>
              <w:top w:val="nil"/>
              <w:left w:val="nil"/>
              <w:bottom w:val="single" w:sz="4" w:space="0" w:color="000000"/>
              <w:right w:val="single" w:sz="4" w:space="0" w:color="000000"/>
            </w:tcBorders>
            <w:tcMar>
              <w:top w:w="15" w:type="dxa"/>
              <w:left w:w="15" w:type="dxa"/>
              <w:right w:w="15" w:type="dxa"/>
            </w:tcMar>
            <w:vAlign w:val="center"/>
          </w:tcPr>
          <w:p w:rsidR="009E7255" w:rsidRDefault="009E725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其他资金</w:t>
            </w:r>
          </w:p>
        </w:tc>
        <w:tc>
          <w:tcPr>
            <w:tcW w:w="1226" w:type="dxa"/>
            <w:vMerge/>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napToGrid w:val="0"/>
              <w:spacing w:after="0" w:line="240" w:lineRule="auto"/>
              <w:jc w:val="center"/>
              <w:rPr>
                <w:rFonts w:ascii="宋体" w:cs="宋体"/>
                <w:color w:val="000000"/>
                <w:szCs w:val="21"/>
              </w:rPr>
            </w:pPr>
          </w:p>
        </w:tc>
      </w:tr>
      <w:tr w:rsidR="009E7255">
        <w:trPr>
          <w:trHeight w:val="309"/>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栏次</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w:t>
            </w: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2</w:t>
            </w: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3</w:t>
            </w: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4</w:t>
            </w: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5</w:t>
            </w: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6</w:t>
            </w:r>
          </w:p>
        </w:tc>
      </w:tr>
      <w:tr w:rsidR="009E7255">
        <w:trPr>
          <w:trHeight w:val="335"/>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合</w:t>
            </w:r>
            <w:r>
              <w:rPr>
                <w:rFonts w:ascii="宋体" w:hAnsi="宋体" w:cs="宋体"/>
                <w:color w:val="000000"/>
                <w:kern w:val="0"/>
                <w:szCs w:val="21"/>
              </w:rPr>
              <w:t xml:space="preserve">       </w:t>
            </w:r>
            <w:r>
              <w:rPr>
                <w:rFonts w:ascii="宋体" w:hAnsi="宋体" w:cs="宋体" w:hint="eastAsia"/>
                <w:color w:val="000000"/>
                <w:kern w:val="0"/>
                <w:szCs w:val="21"/>
              </w:rPr>
              <w:t>计</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Cs w:val="21"/>
              </w:rPr>
            </w:pPr>
            <w:r>
              <w:rPr>
                <w:rFonts w:ascii="宋体" w:hAnsi="宋体" w:cs="宋体"/>
                <w:color w:val="000000"/>
                <w:kern w:val="0"/>
                <w:sz w:val="22"/>
                <w:szCs w:val="22"/>
              </w:rPr>
              <w:t>444.72</w:t>
            </w: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Cs w:val="21"/>
              </w:rPr>
            </w:pPr>
            <w:r>
              <w:rPr>
                <w:rFonts w:ascii="宋体" w:hAnsi="宋体" w:cs="宋体"/>
                <w:color w:val="000000"/>
                <w:kern w:val="0"/>
                <w:sz w:val="22"/>
                <w:szCs w:val="22"/>
              </w:rPr>
              <w:t>444.72</w:t>
            </w: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Cs w:val="21"/>
              </w:rPr>
            </w:pPr>
            <w:r>
              <w:rPr>
                <w:rFonts w:ascii="宋体" w:hAnsi="宋体" w:cs="宋体"/>
                <w:color w:val="000000"/>
                <w:kern w:val="0"/>
                <w:sz w:val="22"/>
                <w:szCs w:val="22"/>
              </w:rPr>
              <w:t>444.72</w:t>
            </w: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napToGrid w:val="0"/>
              <w:spacing w:after="0" w:line="240" w:lineRule="auto"/>
              <w:jc w:val="right"/>
              <w:rPr>
                <w:rFonts w:ascii="宋体" w:cs="宋体"/>
                <w:color w:val="000000"/>
                <w:szCs w:val="21"/>
              </w:rPr>
            </w:pPr>
          </w:p>
        </w:tc>
      </w:tr>
      <w:tr w:rsidR="009E7255">
        <w:trPr>
          <w:trHeight w:val="335"/>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货物</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napToGrid w:val="0"/>
              <w:spacing w:after="0" w:line="240" w:lineRule="auto"/>
              <w:jc w:val="right"/>
              <w:rPr>
                <w:rFonts w:ascii="宋体" w:cs="宋体"/>
                <w:color w:val="000000"/>
                <w:szCs w:val="21"/>
              </w:rPr>
            </w:pPr>
          </w:p>
        </w:tc>
      </w:tr>
      <w:tr w:rsidR="009E7255">
        <w:trPr>
          <w:trHeight w:val="335"/>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工程</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Cs w:val="21"/>
              </w:rPr>
            </w:pPr>
            <w:r>
              <w:rPr>
                <w:rFonts w:ascii="宋体" w:hAnsi="宋体" w:cs="宋体"/>
                <w:color w:val="000000"/>
                <w:kern w:val="0"/>
                <w:sz w:val="22"/>
                <w:szCs w:val="22"/>
              </w:rPr>
              <w:t>444.72</w:t>
            </w: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Cs w:val="21"/>
              </w:rPr>
            </w:pPr>
            <w:r>
              <w:rPr>
                <w:rFonts w:ascii="宋体" w:hAnsi="宋体" w:cs="宋体"/>
                <w:color w:val="000000"/>
                <w:kern w:val="0"/>
                <w:sz w:val="22"/>
                <w:szCs w:val="22"/>
              </w:rPr>
              <w:t>444.72</w:t>
            </w: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spacing w:after="0" w:line="240" w:lineRule="auto"/>
              <w:jc w:val="right"/>
              <w:textAlignment w:val="center"/>
              <w:rPr>
                <w:rFonts w:ascii="宋体" w:cs="宋体"/>
                <w:color w:val="000000"/>
                <w:szCs w:val="21"/>
              </w:rPr>
            </w:pPr>
            <w:r>
              <w:rPr>
                <w:rFonts w:ascii="宋体" w:hAnsi="宋体" w:cs="宋体"/>
                <w:color w:val="000000"/>
                <w:kern w:val="0"/>
                <w:sz w:val="22"/>
                <w:szCs w:val="22"/>
              </w:rPr>
              <w:t>444.72</w:t>
            </w: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napToGrid w:val="0"/>
              <w:spacing w:after="0" w:line="240" w:lineRule="auto"/>
              <w:jc w:val="right"/>
              <w:rPr>
                <w:rFonts w:ascii="宋体" w:cs="宋体"/>
                <w:color w:val="000000"/>
                <w:szCs w:val="21"/>
              </w:rPr>
            </w:pPr>
          </w:p>
        </w:tc>
      </w:tr>
      <w:tr w:rsidR="009E7255">
        <w:trPr>
          <w:trHeight w:val="335"/>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服务</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9E7255" w:rsidRDefault="009E7255">
            <w:pPr>
              <w:widowControl/>
              <w:adjustRightInd w:val="0"/>
              <w:snapToGrid w:val="0"/>
              <w:spacing w:after="0" w:line="240" w:lineRule="auto"/>
              <w:jc w:val="right"/>
              <w:rPr>
                <w:rFonts w:ascii="宋体" w:cs="宋体"/>
                <w:color w:val="000000"/>
                <w:szCs w:val="21"/>
              </w:rPr>
            </w:pPr>
          </w:p>
        </w:tc>
      </w:tr>
      <w:tr w:rsidR="009E7255">
        <w:trPr>
          <w:trHeight w:val="398"/>
        </w:trPr>
        <w:tc>
          <w:tcPr>
            <w:tcW w:w="8940" w:type="dxa"/>
            <w:gridSpan w:val="10"/>
            <w:tcBorders>
              <w:top w:val="nil"/>
              <w:left w:val="nil"/>
              <w:bottom w:val="nil"/>
              <w:right w:val="nil"/>
            </w:tcBorders>
            <w:noWrap/>
            <w:tcMar>
              <w:top w:w="15" w:type="dxa"/>
              <w:left w:w="15" w:type="dxa"/>
              <w:right w:w="15" w:type="dxa"/>
            </w:tcMar>
            <w:vAlign w:val="center"/>
          </w:tcPr>
          <w:p w:rsidR="009E7255" w:rsidRDefault="009E7255">
            <w:pPr>
              <w:widowControl/>
              <w:adjustRightInd w:val="0"/>
              <w:snapToGrid w:val="0"/>
              <w:spacing w:after="0" w:line="240" w:lineRule="auto"/>
              <w:jc w:val="left"/>
              <w:textAlignment w:val="center"/>
              <w:rPr>
                <w:rFonts w:ascii="宋体" w:cs="宋体"/>
                <w:color w:val="000000"/>
                <w:szCs w:val="21"/>
              </w:rPr>
            </w:pPr>
            <w:r>
              <w:rPr>
                <w:rFonts w:ascii="宋体" w:hAnsi="宋体" w:cs="宋体" w:hint="eastAsia"/>
                <w:color w:val="000000"/>
                <w:kern w:val="0"/>
                <w:szCs w:val="21"/>
              </w:rPr>
              <w:t>注：本表反映部门本年度纳入部门预算范围的政府采购预算及支出情况。</w:t>
            </w:r>
            <w:r>
              <w:rPr>
                <w:rFonts w:ascii="宋体" w:hAnsi="宋体" w:cs="宋体"/>
                <w:color w:val="000000"/>
                <w:kern w:val="0"/>
                <w:szCs w:val="21"/>
              </w:rPr>
              <w:t xml:space="preserve">     </w:t>
            </w:r>
          </w:p>
        </w:tc>
      </w:tr>
    </w:tbl>
    <w:p w:rsidR="009E7255" w:rsidRDefault="009E7255">
      <w:pPr>
        <w:widowControl/>
        <w:spacing w:after="0" w:line="560" w:lineRule="exact"/>
        <w:jc w:val="left"/>
        <w:rPr>
          <w:rFonts w:ascii="仿宋_GB2312" w:eastAsia="仿宋_GB2312" w:hAnsi="宋体"/>
          <w:b/>
          <w:sz w:val="28"/>
          <w:szCs w:val="28"/>
          <w:highlight w:val="yellow"/>
        </w:rPr>
      </w:pPr>
    </w:p>
    <w:p w:rsidR="009E7255" w:rsidRDefault="009E7255"/>
    <w:p w:rsidR="009E7255" w:rsidRDefault="009E7255"/>
    <w:p w:rsidR="009E7255" w:rsidRDefault="009E7255"/>
    <w:p w:rsidR="009E7255" w:rsidRDefault="009E7255"/>
    <w:p w:rsidR="009E7255" w:rsidRDefault="009E7255">
      <w:pPr>
        <w:tabs>
          <w:tab w:val="left" w:pos="1086"/>
        </w:tabs>
        <w:jc w:val="left"/>
        <w:rPr>
          <w:rFonts w:ascii="仿宋_GB2312" w:eastAsia="仿宋_GB2312" w:hAnsi="宋体"/>
          <w:b/>
          <w:sz w:val="28"/>
          <w:szCs w:val="28"/>
          <w:highlight w:val="yellow"/>
        </w:rPr>
        <w:sectPr w:rsidR="009E7255">
          <w:pgSz w:w="11906" w:h="16838"/>
          <w:pgMar w:top="2098" w:right="1474" w:bottom="1984" w:left="1588" w:header="851" w:footer="992" w:gutter="0"/>
          <w:cols w:space="0"/>
          <w:docGrid w:type="lines" w:linePitch="312"/>
        </w:sectPr>
      </w:pPr>
      <w:r>
        <w:tab/>
      </w:r>
    </w:p>
    <w:p w:rsidR="009E7255" w:rsidRDefault="009E7255">
      <w:pPr>
        <w:widowControl/>
        <w:spacing w:line="1200" w:lineRule="exact"/>
        <w:jc w:val="center"/>
        <w:rPr>
          <w:rFonts w:ascii="黑体" w:eastAsia="黑体" w:hAnsi="宋体"/>
          <w:color w:val="000000"/>
          <w:sz w:val="96"/>
          <w:szCs w:val="96"/>
        </w:rPr>
      </w:pPr>
    </w:p>
    <w:p w:rsidR="009E7255" w:rsidRDefault="009E7255">
      <w:pPr>
        <w:widowControl/>
        <w:spacing w:line="1200" w:lineRule="exact"/>
        <w:jc w:val="center"/>
        <w:rPr>
          <w:rFonts w:ascii="黑体" w:eastAsia="黑体" w:hAnsi="宋体"/>
          <w:color w:val="000000"/>
          <w:sz w:val="96"/>
          <w:szCs w:val="96"/>
        </w:rPr>
      </w:pPr>
    </w:p>
    <w:p w:rsidR="009E7255" w:rsidRDefault="009E7255">
      <w:pPr>
        <w:widowControl/>
        <w:spacing w:line="1200" w:lineRule="exact"/>
        <w:jc w:val="center"/>
        <w:rPr>
          <w:rFonts w:ascii="黑体" w:eastAsia="黑体" w:hAnsi="宋体"/>
          <w:color w:val="000000"/>
          <w:sz w:val="96"/>
          <w:szCs w:val="96"/>
        </w:rPr>
      </w:pPr>
    </w:p>
    <w:p w:rsidR="009E7255" w:rsidRDefault="009E7255">
      <w:pPr>
        <w:widowControl/>
        <w:spacing w:line="1200" w:lineRule="exact"/>
        <w:jc w:val="center"/>
        <w:rPr>
          <w:rFonts w:ascii="黑体" w:eastAsia="黑体" w:hAnsi="宋体"/>
          <w:color w:val="000000"/>
          <w:sz w:val="96"/>
          <w:szCs w:val="96"/>
        </w:rPr>
      </w:pPr>
      <w:r>
        <w:rPr>
          <w:rFonts w:ascii="黑体" w:eastAsia="黑体" w:hAnsi="宋体" w:hint="eastAsia"/>
          <w:color w:val="000000"/>
          <w:sz w:val="96"/>
          <w:szCs w:val="96"/>
        </w:rPr>
        <w:t>第三部分</w:t>
      </w:r>
    </w:p>
    <w:p w:rsidR="009E7255" w:rsidRDefault="009E7255">
      <w:pPr>
        <w:widowControl/>
        <w:spacing w:line="1200" w:lineRule="exact"/>
        <w:jc w:val="center"/>
        <w:rPr>
          <w:color w:val="000000"/>
          <w:sz w:val="96"/>
          <w:szCs w:val="96"/>
        </w:rPr>
      </w:pPr>
      <w:r>
        <w:rPr>
          <w:rFonts w:ascii="黑体" w:eastAsia="黑体" w:hAnsi="宋体" w:hint="eastAsia"/>
          <w:color w:val="000000"/>
          <w:sz w:val="96"/>
          <w:szCs w:val="96"/>
        </w:rPr>
        <w:t>部门决算情况说明</w:t>
      </w:r>
    </w:p>
    <w:p w:rsidR="009E7255" w:rsidRDefault="009E7255">
      <w:pPr>
        <w:rPr>
          <w:rFonts w:ascii="宋体" w:cs="ArialUnicodeMS"/>
          <w:color w:val="000000"/>
          <w:kern w:val="0"/>
        </w:rPr>
        <w:sectPr w:rsidR="009E7255">
          <w:pgSz w:w="11906" w:h="16838"/>
          <w:pgMar w:top="2098" w:right="1474" w:bottom="1984" w:left="1588" w:header="851" w:footer="992" w:gutter="0"/>
          <w:cols w:space="0"/>
          <w:docGrid w:type="lines" w:linePitch="312"/>
        </w:sectPr>
      </w:pPr>
    </w:p>
    <w:p w:rsidR="009E7255" w:rsidRDefault="009E7255" w:rsidP="00001E30">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一、收入</w:t>
      </w:r>
      <w:r>
        <w:rPr>
          <w:rFonts w:ascii="黑体" w:eastAsia="黑体" w:hAnsi="Cambria" w:cs="黑体" w:hint="eastAsia"/>
          <w:b w:val="0"/>
          <w:bCs w:val="0"/>
          <w:kern w:val="0"/>
        </w:rPr>
        <w:t>支出</w:t>
      </w:r>
      <w:r>
        <w:rPr>
          <w:rFonts w:ascii="黑体" w:eastAsia="黑体" w:hint="eastAsia"/>
          <w:b w:val="0"/>
          <w:bCs w:val="0"/>
        </w:rPr>
        <w:t>决算总体情况说明</w:t>
      </w:r>
    </w:p>
    <w:p w:rsidR="009E7255" w:rsidRDefault="009E7255" w:rsidP="00001E30">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年度收支总计（含结转和结余）</w:t>
      </w:r>
      <w:r>
        <w:rPr>
          <w:rFonts w:ascii="仿宋_GB2312" w:eastAsia="仿宋_GB2312" w:cs="DengXian-Regular"/>
          <w:sz w:val="32"/>
          <w:szCs w:val="32"/>
        </w:rPr>
        <w:t>10255.97</w:t>
      </w:r>
      <w:r>
        <w:rPr>
          <w:rFonts w:ascii="仿宋_GB2312" w:eastAsia="仿宋_GB2312" w:cs="DengXian-Regular" w:hint="eastAsia"/>
          <w:sz w:val="32"/>
          <w:szCs w:val="32"/>
        </w:rPr>
        <w:t>万元。本年收入总计</w:t>
      </w:r>
      <w:r>
        <w:rPr>
          <w:rFonts w:ascii="仿宋_GB2312" w:eastAsia="仿宋_GB2312" w:cs="DengXian-Regular"/>
          <w:sz w:val="32"/>
          <w:szCs w:val="32"/>
        </w:rPr>
        <w:t>10255.97</w:t>
      </w:r>
      <w:r>
        <w:rPr>
          <w:rFonts w:ascii="仿宋_GB2312" w:eastAsia="仿宋_GB2312" w:cs="DengXian-Regular" w:hint="eastAsia"/>
          <w:sz w:val="32"/>
          <w:szCs w:val="32"/>
        </w:rPr>
        <w:t>万元，本年支出总计</w:t>
      </w:r>
      <w:r>
        <w:rPr>
          <w:rFonts w:ascii="仿宋_GB2312" w:eastAsia="仿宋_GB2312" w:cs="DengXian-Regular"/>
          <w:sz w:val="32"/>
          <w:szCs w:val="32"/>
        </w:rPr>
        <w:t>8658.06</w:t>
      </w:r>
      <w:r>
        <w:rPr>
          <w:rFonts w:ascii="仿宋_GB2312" w:eastAsia="仿宋_GB2312" w:cs="DengXian-Regular" w:hint="eastAsia"/>
          <w:sz w:val="32"/>
          <w:szCs w:val="32"/>
        </w:rPr>
        <w:t>万元，与</w:t>
      </w:r>
      <w:r>
        <w:rPr>
          <w:rFonts w:ascii="仿宋_GB2312" w:eastAsia="仿宋_GB2312" w:cs="DengXian-Regular"/>
          <w:sz w:val="32"/>
          <w:szCs w:val="32"/>
        </w:rPr>
        <w:t>2017</w:t>
      </w:r>
      <w:r>
        <w:rPr>
          <w:rFonts w:ascii="仿宋_GB2312" w:eastAsia="仿宋_GB2312" w:cs="DengXian-Regular" w:hint="eastAsia"/>
          <w:sz w:val="32"/>
          <w:szCs w:val="32"/>
        </w:rPr>
        <w:t>年度决算相比，本年收入增加</w:t>
      </w:r>
      <w:r>
        <w:rPr>
          <w:rFonts w:ascii="仿宋_GB2312" w:eastAsia="仿宋_GB2312" w:cs="DengXian-Regular"/>
          <w:sz w:val="32"/>
          <w:szCs w:val="32"/>
        </w:rPr>
        <w:t>6152.98</w:t>
      </w:r>
      <w:r>
        <w:rPr>
          <w:rFonts w:ascii="仿宋_GB2312" w:eastAsia="仿宋_GB2312" w:cs="DengXian-Regular" w:hint="eastAsia"/>
          <w:sz w:val="32"/>
          <w:szCs w:val="32"/>
        </w:rPr>
        <w:t>万元，增长</w:t>
      </w:r>
      <w:r>
        <w:rPr>
          <w:rFonts w:ascii="仿宋_GB2312" w:eastAsia="仿宋_GB2312" w:cs="DengXian-Regular"/>
          <w:sz w:val="32"/>
          <w:szCs w:val="32"/>
        </w:rPr>
        <w:t>149.96%</w:t>
      </w:r>
      <w:r>
        <w:rPr>
          <w:rFonts w:ascii="仿宋_GB2312" w:eastAsia="仿宋_GB2312" w:cs="DengXian-Regular" w:hint="eastAsia"/>
          <w:sz w:val="32"/>
          <w:szCs w:val="32"/>
        </w:rPr>
        <w:t>，主要是征地及拆迁补偿；</w:t>
      </w:r>
      <w:r>
        <w:rPr>
          <w:rFonts w:ascii="仿宋_GB2312" w:eastAsia="仿宋_GB2312" w:cs="DengXian-Regular"/>
          <w:sz w:val="32"/>
          <w:szCs w:val="32"/>
        </w:rPr>
        <w:t>2017</w:t>
      </w:r>
      <w:r>
        <w:rPr>
          <w:rFonts w:ascii="仿宋_GB2312" w:eastAsia="仿宋_GB2312" w:cs="DengXian-Regular" w:hint="eastAsia"/>
          <w:sz w:val="32"/>
          <w:szCs w:val="32"/>
        </w:rPr>
        <w:t>年度决算相比，本年支出增加</w:t>
      </w:r>
      <w:r>
        <w:rPr>
          <w:rFonts w:ascii="仿宋_GB2312" w:eastAsia="仿宋_GB2312" w:cs="DengXian-Regular"/>
          <w:sz w:val="32"/>
          <w:szCs w:val="32"/>
        </w:rPr>
        <w:t>4555.07</w:t>
      </w:r>
      <w:r>
        <w:rPr>
          <w:rFonts w:ascii="仿宋_GB2312" w:eastAsia="仿宋_GB2312" w:cs="DengXian-Regular" w:hint="eastAsia"/>
          <w:sz w:val="32"/>
          <w:szCs w:val="32"/>
        </w:rPr>
        <w:t>万元，增长</w:t>
      </w:r>
      <w:r>
        <w:rPr>
          <w:rFonts w:ascii="仿宋_GB2312" w:eastAsia="仿宋_GB2312" w:cs="DengXian-Regular"/>
          <w:sz w:val="32"/>
          <w:szCs w:val="32"/>
        </w:rPr>
        <w:t>111.02%</w:t>
      </w:r>
      <w:r>
        <w:rPr>
          <w:rFonts w:ascii="仿宋_GB2312" w:eastAsia="仿宋_GB2312" w:cs="DengXian-Regular" w:hint="eastAsia"/>
          <w:sz w:val="32"/>
          <w:szCs w:val="32"/>
        </w:rPr>
        <w:t>，主要是征地及拆迁补偿。</w:t>
      </w:r>
    </w:p>
    <w:p w:rsidR="009E7255" w:rsidRDefault="009E7255" w:rsidP="00001E30">
      <w:pPr>
        <w:pStyle w:val="2"/>
        <w:spacing w:before="0" w:after="0" w:line="580" w:lineRule="exact"/>
        <w:ind w:firstLineChars="200" w:firstLine="640"/>
        <w:rPr>
          <w:rFonts w:ascii="黑体" w:eastAsia="黑体"/>
          <w:b w:val="0"/>
          <w:bCs w:val="0"/>
        </w:rPr>
      </w:pPr>
      <w:r>
        <w:rPr>
          <w:rFonts w:ascii="黑体" w:eastAsia="黑体" w:hint="eastAsia"/>
          <w:b w:val="0"/>
          <w:bCs w:val="0"/>
        </w:rPr>
        <w:t>二、收入决算情况说明</w:t>
      </w:r>
    </w:p>
    <w:p w:rsidR="009E7255" w:rsidRDefault="009E7255" w:rsidP="00001E30">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年度本年收入合计</w:t>
      </w:r>
      <w:r>
        <w:rPr>
          <w:rFonts w:ascii="仿宋_GB2312" w:eastAsia="仿宋_GB2312" w:cs="DengXian-Regular"/>
          <w:sz w:val="32"/>
          <w:szCs w:val="32"/>
        </w:rPr>
        <w:t>10255.97</w:t>
      </w:r>
      <w:r>
        <w:rPr>
          <w:rFonts w:ascii="仿宋_GB2312" w:eastAsia="仿宋_GB2312" w:cs="DengXian-Regular" w:hint="eastAsia"/>
          <w:sz w:val="32"/>
          <w:szCs w:val="32"/>
        </w:rPr>
        <w:t>万元，其中：财政拨款收入</w:t>
      </w:r>
      <w:r>
        <w:rPr>
          <w:rFonts w:ascii="仿宋_GB2312" w:eastAsia="仿宋_GB2312" w:cs="DengXian-Regular"/>
          <w:sz w:val="32"/>
          <w:szCs w:val="32"/>
        </w:rPr>
        <w:t>10255.97</w:t>
      </w:r>
      <w:r>
        <w:rPr>
          <w:rFonts w:ascii="仿宋_GB2312" w:eastAsia="仿宋_GB2312" w:cs="DengXian-Regular" w:hint="eastAsia"/>
          <w:sz w:val="32"/>
          <w:szCs w:val="32"/>
        </w:rPr>
        <w:t>万元，占</w:t>
      </w:r>
      <w:r>
        <w:rPr>
          <w:rFonts w:ascii="仿宋_GB2312" w:eastAsia="仿宋_GB2312" w:cs="DengXian-Regular"/>
          <w:sz w:val="32"/>
          <w:szCs w:val="32"/>
        </w:rPr>
        <w:t>100%</w:t>
      </w:r>
      <w:r>
        <w:rPr>
          <w:rFonts w:ascii="仿宋_GB2312" w:eastAsia="仿宋_GB2312" w:cs="DengXian-Regular" w:hint="eastAsia"/>
          <w:sz w:val="32"/>
          <w:szCs w:val="32"/>
        </w:rPr>
        <w:t>；事业收入</w:t>
      </w:r>
      <w:r>
        <w:rPr>
          <w:rFonts w:ascii="仿宋_GB2312" w:eastAsia="仿宋_GB2312" w:cs="DengXian-Regular"/>
          <w:sz w:val="32"/>
          <w:szCs w:val="32"/>
        </w:rPr>
        <w:t>0</w:t>
      </w:r>
      <w:r>
        <w:rPr>
          <w:rFonts w:ascii="仿宋_GB2312" w:eastAsia="仿宋_GB2312" w:cs="DengXian-Regular" w:hint="eastAsia"/>
          <w:sz w:val="32"/>
          <w:szCs w:val="32"/>
        </w:rPr>
        <w:t>万元，占</w:t>
      </w:r>
      <w:r>
        <w:rPr>
          <w:rFonts w:ascii="仿宋_GB2312" w:eastAsia="仿宋_GB2312" w:cs="DengXian-Regular"/>
          <w:sz w:val="32"/>
          <w:szCs w:val="32"/>
        </w:rPr>
        <w:t>0%</w:t>
      </w:r>
      <w:r>
        <w:rPr>
          <w:rFonts w:ascii="仿宋_GB2312" w:eastAsia="仿宋_GB2312" w:cs="DengXian-Regular" w:hint="eastAsia"/>
          <w:sz w:val="32"/>
          <w:szCs w:val="32"/>
        </w:rPr>
        <w:t>；经营收入</w:t>
      </w:r>
      <w:r>
        <w:rPr>
          <w:rFonts w:ascii="仿宋_GB2312" w:eastAsia="仿宋_GB2312" w:cs="DengXian-Regular"/>
          <w:sz w:val="32"/>
          <w:szCs w:val="32"/>
        </w:rPr>
        <w:t>0</w:t>
      </w:r>
      <w:r>
        <w:rPr>
          <w:rFonts w:ascii="仿宋_GB2312" w:eastAsia="仿宋_GB2312" w:cs="DengXian-Regular" w:hint="eastAsia"/>
          <w:sz w:val="32"/>
          <w:szCs w:val="32"/>
        </w:rPr>
        <w:t>万元，占</w:t>
      </w:r>
      <w:r>
        <w:rPr>
          <w:rFonts w:ascii="仿宋_GB2312" w:eastAsia="仿宋_GB2312" w:cs="DengXian-Regular"/>
          <w:sz w:val="32"/>
          <w:szCs w:val="32"/>
        </w:rPr>
        <w:t>0%</w:t>
      </w:r>
      <w:r>
        <w:rPr>
          <w:rFonts w:ascii="仿宋_GB2312" w:eastAsia="仿宋_GB2312" w:cs="DengXian-Regular" w:hint="eastAsia"/>
          <w:sz w:val="32"/>
          <w:szCs w:val="32"/>
        </w:rPr>
        <w:t>；其他收入</w:t>
      </w:r>
      <w:r>
        <w:rPr>
          <w:rFonts w:ascii="仿宋_GB2312" w:eastAsia="仿宋_GB2312" w:cs="DengXian-Regular"/>
          <w:sz w:val="32"/>
          <w:szCs w:val="32"/>
        </w:rPr>
        <w:t>0</w:t>
      </w:r>
      <w:r>
        <w:rPr>
          <w:rFonts w:ascii="仿宋_GB2312" w:eastAsia="仿宋_GB2312" w:cs="DengXian-Regular" w:hint="eastAsia"/>
          <w:sz w:val="32"/>
          <w:szCs w:val="32"/>
        </w:rPr>
        <w:t>万元，占</w:t>
      </w:r>
      <w:r>
        <w:rPr>
          <w:rFonts w:ascii="仿宋_GB2312" w:eastAsia="仿宋_GB2312" w:cs="DengXian-Regular"/>
          <w:sz w:val="32"/>
          <w:szCs w:val="32"/>
        </w:rPr>
        <w:t>0%</w:t>
      </w:r>
      <w:r>
        <w:rPr>
          <w:rFonts w:ascii="仿宋_GB2312" w:eastAsia="仿宋_GB2312" w:cs="DengXian-Regular" w:hint="eastAsia"/>
          <w:sz w:val="32"/>
          <w:szCs w:val="32"/>
        </w:rPr>
        <w:t>。如图所示：</w:t>
      </w:r>
    </w:p>
    <w:p w:rsidR="009E7255" w:rsidRDefault="009E7255">
      <w:pPr>
        <w:adjustRightInd w:val="0"/>
        <w:snapToGrid w:val="0"/>
        <w:spacing w:line="584" w:lineRule="exact"/>
        <w:jc w:val="center"/>
        <w:rPr>
          <w:rFonts w:eastAsia="仿宋_GB2312"/>
          <w:sz w:val="32"/>
          <w:szCs w:val="32"/>
        </w:rPr>
      </w:pPr>
      <w:r>
        <w:rPr>
          <w:rFonts w:eastAsia="仿宋_GB2312" w:hint="eastAsia"/>
          <w:sz w:val="32"/>
          <w:szCs w:val="32"/>
        </w:rPr>
        <w:t>图</w:t>
      </w:r>
      <w:r>
        <w:rPr>
          <w:rFonts w:eastAsia="仿宋_GB2312"/>
          <w:sz w:val="32"/>
          <w:szCs w:val="32"/>
        </w:rPr>
        <w:t>1</w:t>
      </w:r>
      <w:r>
        <w:rPr>
          <w:rFonts w:eastAsia="仿宋_GB2312" w:hint="eastAsia"/>
          <w:sz w:val="32"/>
          <w:szCs w:val="32"/>
        </w:rPr>
        <w:t>：收入决算结构饼状图</w:t>
      </w:r>
    </w:p>
    <w:p w:rsidR="009E7255" w:rsidRDefault="009E7255" w:rsidP="00001E30">
      <w:pPr>
        <w:ind w:firstLineChars="1000" w:firstLine="3200"/>
        <w:rPr>
          <w:rFonts w:ascii="黑体" w:eastAsia="黑体" w:hAnsi="Calibri"/>
          <w:sz w:val="32"/>
          <w:szCs w:val="32"/>
        </w:rPr>
      </w:pPr>
      <w:r w:rsidRPr="0075709B">
        <w:rPr>
          <w:rFonts w:ascii="黑体" w:eastAsia="黑体" w:hAnsi="Calibri"/>
          <w:sz w:val="32"/>
          <w:szCs w:val="32"/>
        </w:rPr>
        <w:object w:dxaOrig="4320" w:dyaOrig="2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2in" o:ole="">
            <v:imagedata r:id="rId7" o:title=""/>
          </v:shape>
          <o:OLEObject Type="Embed" ProgID="MSGraph.Chart.8" ShapeID="_x0000_i1025" DrawAspect="Content" ObjectID="_1683540183" r:id="rId8"/>
        </w:object>
      </w:r>
    </w:p>
    <w:p w:rsidR="009E7255" w:rsidRDefault="009E7255" w:rsidP="00001E30">
      <w:pPr>
        <w:pStyle w:val="2"/>
        <w:spacing w:before="0" w:after="0" w:line="580" w:lineRule="exact"/>
        <w:ind w:firstLineChars="200" w:firstLine="640"/>
        <w:rPr>
          <w:rFonts w:ascii="黑体" w:eastAsia="黑体"/>
          <w:b w:val="0"/>
          <w:bCs w:val="0"/>
        </w:rPr>
      </w:pPr>
      <w:r>
        <w:rPr>
          <w:rFonts w:ascii="黑体" w:eastAsia="黑体" w:hint="eastAsia"/>
          <w:b w:val="0"/>
          <w:bCs w:val="0"/>
        </w:rPr>
        <w:t>三、支出决算情况说明</w:t>
      </w:r>
    </w:p>
    <w:p w:rsidR="009E7255" w:rsidRDefault="009E7255" w:rsidP="00001E30">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年度本年支出合计</w:t>
      </w:r>
      <w:r>
        <w:rPr>
          <w:rFonts w:ascii="仿宋_GB2312" w:eastAsia="仿宋_GB2312" w:cs="DengXian-Regular"/>
          <w:sz w:val="32"/>
          <w:szCs w:val="32"/>
        </w:rPr>
        <w:t>8658.06</w:t>
      </w:r>
      <w:r>
        <w:rPr>
          <w:rFonts w:ascii="仿宋_GB2312" w:eastAsia="仿宋_GB2312" w:cs="DengXian-Regular" w:hint="eastAsia"/>
          <w:sz w:val="32"/>
          <w:szCs w:val="32"/>
        </w:rPr>
        <w:t>万元，其中：基本支出</w:t>
      </w:r>
      <w:r>
        <w:rPr>
          <w:rFonts w:ascii="仿宋_GB2312" w:eastAsia="仿宋_GB2312" w:cs="DengXian-Regular"/>
          <w:sz w:val="32"/>
          <w:szCs w:val="32"/>
        </w:rPr>
        <w:t>747.26</w:t>
      </w:r>
      <w:r>
        <w:rPr>
          <w:rFonts w:ascii="仿宋_GB2312" w:eastAsia="仿宋_GB2312" w:cs="DengXian-Regular" w:hint="eastAsia"/>
          <w:sz w:val="32"/>
          <w:szCs w:val="32"/>
        </w:rPr>
        <w:t>万元，占</w:t>
      </w:r>
      <w:r>
        <w:rPr>
          <w:rFonts w:ascii="仿宋_GB2312" w:eastAsia="仿宋_GB2312" w:cs="DengXian-Regular"/>
          <w:sz w:val="32"/>
          <w:szCs w:val="32"/>
        </w:rPr>
        <w:t>8.63%</w:t>
      </w:r>
      <w:r>
        <w:rPr>
          <w:rFonts w:ascii="仿宋_GB2312" w:eastAsia="仿宋_GB2312" w:cs="DengXian-Regular" w:hint="eastAsia"/>
          <w:sz w:val="32"/>
          <w:szCs w:val="32"/>
        </w:rPr>
        <w:t>；项目支出</w:t>
      </w:r>
      <w:r>
        <w:rPr>
          <w:rFonts w:ascii="仿宋_GB2312" w:eastAsia="仿宋_GB2312" w:cs="DengXian-Regular"/>
          <w:sz w:val="32"/>
          <w:szCs w:val="32"/>
        </w:rPr>
        <w:t>7910.80</w:t>
      </w:r>
      <w:r>
        <w:rPr>
          <w:rFonts w:ascii="仿宋_GB2312" w:eastAsia="仿宋_GB2312" w:cs="DengXian-Regular" w:hint="eastAsia"/>
          <w:sz w:val="32"/>
          <w:szCs w:val="32"/>
        </w:rPr>
        <w:t>万元，占</w:t>
      </w:r>
      <w:r>
        <w:rPr>
          <w:rFonts w:ascii="仿宋_GB2312" w:eastAsia="仿宋_GB2312" w:cs="DengXian-Regular"/>
          <w:sz w:val="32"/>
          <w:szCs w:val="32"/>
        </w:rPr>
        <w:t>91.37%</w:t>
      </w:r>
      <w:r>
        <w:rPr>
          <w:rFonts w:ascii="仿宋_GB2312" w:eastAsia="仿宋_GB2312" w:cs="DengXian-Regular" w:hint="eastAsia"/>
          <w:sz w:val="32"/>
          <w:szCs w:val="32"/>
        </w:rPr>
        <w:t>；经营支出</w:t>
      </w:r>
      <w:r>
        <w:rPr>
          <w:rFonts w:ascii="仿宋_GB2312" w:eastAsia="仿宋_GB2312" w:cs="DengXian-Regular"/>
          <w:sz w:val="32"/>
          <w:szCs w:val="32"/>
        </w:rPr>
        <w:t>0</w:t>
      </w:r>
      <w:r>
        <w:rPr>
          <w:rFonts w:ascii="仿宋_GB2312" w:eastAsia="仿宋_GB2312" w:cs="DengXian-Regular" w:hint="eastAsia"/>
          <w:sz w:val="32"/>
          <w:szCs w:val="32"/>
        </w:rPr>
        <w:t>万元，占</w:t>
      </w:r>
      <w:r>
        <w:rPr>
          <w:rFonts w:ascii="仿宋_GB2312" w:eastAsia="仿宋_GB2312" w:cs="DengXian-Regular"/>
          <w:sz w:val="32"/>
          <w:szCs w:val="32"/>
        </w:rPr>
        <w:t>0%</w:t>
      </w:r>
      <w:r>
        <w:rPr>
          <w:rFonts w:ascii="仿宋_GB2312" w:eastAsia="仿宋_GB2312" w:cs="DengXian-Regular" w:hint="eastAsia"/>
          <w:sz w:val="32"/>
          <w:szCs w:val="32"/>
        </w:rPr>
        <w:t>。如图所示：</w:t>
      </w:r>
    </w:p>
    <w:p w:rsidR="009E7255" w:rsidRDefault="009E7255">
      <w:pPr>
        <w:adjustRightInd w:val="0"/>
        <w:snapToGrid w:val="0"/>
        <w:spacing w:after="0" w:line="580" w:lineRule="exact"/>
        <w:jc w:val="center"/>
        <w:rPr>
          <w:rFonts w:eastAsia="仿宋_GB2312"/>
          <w:sz w:val="32"/>
          <w:szCs w:val="32"/>
        </w:rPr>
      </w:pPr>
      <w:r>
        <w:rPr>
          <w:rFonts w:eastAsia="仿宋_GB2312" w:hint="eastAsia"/>
          <w:sz w:val="32"/>
          <w:szCs w:val="32"/>
        </w:rPr>
        <w:t>图</w:t>
      </w:r>
      <w:r>
        <w:rPr>
          <w:rFonts w:eastAsia="仿宋_GB2312"/>
          <w:sz w:val="32"/>
          <w:szCs w:val="32"/>
        </w:rPr>
        <w:t>2</w:t>
      </w:r>
      <w:r>
        <w:rPr>
          <w:rFonts w:eastAsia="仿宋_GB2312" w:hint="eastAsia"/>
          <w:sz w:val="32"/>
          <w:szCs w:val="32"/>
        </w:rPr>
        <w:t>：支出决算结构饼状图</w:t>
      </w:r>
    </w:p>
    <w:p w:rsidR="009E7255" w:rsidRDefault="00D13346">
      <w:pPr>
        <w:adjustRightInd w:val="0"/>
        <w:snapToGrid w:val="0"/>
        <w:spacing w:after="0" w:line="580" w:lineRule="exact"/>
        <w:jc w:val="center"/>
        <w:rPr>
          <w:rFonts w:eastAsia="仿宋_GB2312"/>
          <w:sz w:val="32"/>
          <w:szCs w:val="32"/>
        </w:rPr>
      </w:pPr>
      <w:r w:rsidRPr="00D13346">
        <w:rPr>
          <w:noProof/>
        </w:rPr>
        <w:lastRenderedPageBreak/>
        <w:pict>
          <v:shape id="_x0000_s1026" type="#_x0000_t75" style="position:absolute;left:0;text-align:left;margin-left:105pt;margin-top:-39pt;width:216.75pt;height:2in;z-index:1">
            <v:imagedata r:id="rId9" o:title=""/>
            <w10:wrap type="square"/>
          </v:shape>
          <o:OLEObject Type="Embed" ProgID="MSGraph.Chart.8" ShapeID="_x0000_s1026" DrawAspect="Content" ObjectID="_1683540185" r:id="rId10"/>
        </w:pict>
      </w:r>
    </w:p>
    <w:p w:rsidR="009E7255" w:rsidRDefault="009E7255">
      <w:pPr>
        <w:adjustRightInd w:val="0"/>
        <w:snapToGrid w:val="0"/>
        <w:spacing w:after="0" w:line="580" w:lineRule="exact"/>
        <w:jc w:val="center"/>
        <w:rPr>
          <w:rFonts w:eastAsia="仿宋_GB2312"/>
          <w:sz w:val="32"/>
          <w:szCs w:val="32"/>
        </w:rPr>
      </w:pPr>
    </w:p>
    <w:p w:rsidR="009E7255" w:rsidRDefault="009E7255">
      <w:pPr>
        <w:adjustRightInd w:val="0"/>
        <w:snapToGrid w:val="0"/>
        <w:spacing w:after="0" w:line="580" w:lineRule="exact"/>
        <w:jc w:val="center"/>
        <w:rPr>
          <w:rFonts w:ascii="仿宋_GB2312" w:eastAsia="仿宋_GB2312" w:cs="DengXian-Regular"/>
          <w:sz w:val="32"/>
          <w:szCs w:val="32"/>
        </w:rPr>
      </w:pPr>
    </w:p>
    <w:p w:rsidR="009E7255" w:rsidRDefault="009E7255" w:rsidP="00001E30">
      <w:pPr>
        <w:adjustRightInd w:val="0"/>
        <w:snapToGrid w:val="0"/>
        <w:spacing w:after="0" w:line="580" w:lineRule="exact"/>
        <w:ind w:firstLineChars="200" w:firstLine="640"/>
        <w:rPr>
          <w:rFonts w:ascii="仿宋_GB2312" w:eastAsia="仿宋_GB2312" w:cs="DengXian-Regular"/>
          <w:sz w:val="32"/>
          <w:szCs w:val="32"/>
        </w:rPr>
      </w:pPr>
    </w:p>
    <w:p w:rsidR="009E7255" w:rsidRDefault="009E7255" w:rsidP="00001E30">
      <w:pPr>
        <w:pStyle w:val="2"/>
        <w:spacing w:before="0" w:after="0" w:line="580" w:lineRule="exact"/>
        <w:ind w:firstLineChars="200" w:firstLine="640"/>
        <w:rPr>
          <w:rFonts w:ascii="黑体" w:eastAsia="黑体"/>
          <w:b w:val="0"/>
          <w:bCs w:val="0"/>
        </w:rPr>
      </w:pPr>
      <w:r>
        <w:rPr>
          <w:rFonts w:ascii="黑体" w:eastAsia="黑体" w:hint="eastAsia"/>
          <w:b w:val="0"/>
          <w:bCs w:val="0"/>
        </w:rPr>
        <w:t>四、</w:t>
      </w:r>
      <w:r>
        <w:rPr>
          <w:rFonts w:ascii="黑体" w:eastAsia="黑体" w:hAnsi="Cambria" w:cs="黑体" w:hint="eastAsia"/>
          <w:b w:val="0"/>
          <w:bCs w:val="0"/>
          <w:kern w:val="0"/>
        </w:rPr>
        <w:t>财政</w:t>
      </w:r>
      <w:r>
        <w:rPr>
          <w:rFonts w:ascii="黑体" w:eastAsia="黑体" w:hint="eastAsia"/>
          <w:b w:val="0"/>
          <w:bCs w:val="0"/>
        </w:rPr>
        <w:t>拨款收入支出决算情况说明</w:t>
      </w:r>
    </w:p>
    <w:p w:rsidR="009E7255" w:rsidRDefault="009E7255" w:rsidP="00001E30">
      <w:pPr>
        <w:spacing w:after="0" w:line="580" w:lineRule="exact"/>
        <w:ind w:firstLineChars="200" w:firstLine="643"/>
        <w:rPr>
          <w:rFonts w:ascii="楷体_GB2312" w:eastAsia="楷体_GB2312" w:cs="DengXian-Bold"/>
          <w:b/>
          <w:bCs/>
          <w:sz w:val="32"/>
          <w:szCs w:val="32"/>
        </w:rPr>
      </w:pPr>
      <w:r>
        <w:rPr>
          <w:rFonts w:ascii="楷体_GB2312" w:eastAsia="楷体_GB2312" w:cs="DengXian-Bold" w:hint="eastAsia"/>
          <w:b/>
          <w:bCs/>
          <w:sz w:val="32"/>
          <w:szCs w:val="32"/>
        </w:rPr>
        <w:t>（一）财政拨款收支与</w:t>
      </w:r>
      <w:r>
        <w:rPr>
          <w:rFonts w:ascii="楷体_GB2312" w:eastAsia="楷体_GB2312" w:cs="DengXian-Bold"/>
          <w:b/>
          <w:bCs/>
          <w:sz w:val="32"/>
          <w:szCs w:val="32"/>
        </w:rPr>
        <w:t xml:space="preserve">2017 </w:t>
      </w:r>
      <w:r>
        <w:rPr>
          <w:rFonts w:ascii="楷体_GB2312" w:eastAsia="楷体_GB2312" w:cs="DengXian-Bold" w:hint="eastAsia"/>
          <w:b/>
          <w:bCs/>
          <w:sz w:val="32"/>
          <w:szCs w:val="32"/>
        </w:rPr>
        <w:t>年度决算对比情况</w:t>
      </w:r>
    </w:p>
    <w:p w:rsidR="009E7255" w:rsidRDefault="009E7255" w:rsidP="00001E30">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年度财政拨款本年收入</w:t>
      </w:r>
      <w:r>
        <w:rPr>
          <w:rFonts w:ascii="仿宋_GB2312" w:eastAsia="仿宋_GB2312" w:cs="DengXian-Regular"/>
          <w:sz w:val="32"/>
          <w:szCs w:val="32"/>
        </w:rPr>
        <w:t>10255.97</w:t>
      </w:r>
      <w:r>
        <w:rPr>
          <w:rFonts w:ascii="仿宋_GB2312" w:eastAsia="仿宋_GB2312" w:cs="DengXian-Regular" w:hint="eastAsia"/>
          <w:sz w:val="32"/>
          <w:szCs w:val="32"/>
        </w:rPr>
        <w:t>万元</w:t>
      </w:r>
      <w:r>
        <w:rPr>
          <w:rFonts w:ascii="仿宋_GB2312" w:eastAsia="仿宋_GB2312" w:cs="DengXian-Regular"/>
          <w:sz w:val="32"/>
          <w:szCs w:val="32"/>
        </w:rPr>
        <w:t>,</w:t>
      </w:r>
      <w:r>
        <w:rPr>
          <w:rFonts w:ascii="仿宋_GB2312" w:eastAsia="仿宋_GB2312" w:cs="DengXian-Regular" w:hint="eastAsia"/>
          <w:sz w:val="32"/>
          <w:szCs w:val="32"/>
        </w:rPr>
        <w:t>比</w:t>
      </w:r>
      <w:r>
        <w:rPr>
          <w:rFonts w:ascii="仿宋_GB2312" w:eastAsia="仿宋_GB2312" w:cs="DengXian-Regular"/>
          <w:sz w:val="32"/>
          <w:szCs w:val="32"/>
        </w:rPr>
        <w:t>2017</w:t>
      </w:r>
      <w:r>
        <w:rPr>
          <w:rFonts w:ascii="仿宋_GB2312" w:eastAsia="仿宋_GB2312" w:cs="DengXian-Regular" w:hint="eastAsia"/>
          <w:sz w:val="32"/>
          <w:szCs w:val="32"/>
        </w:rPr>
        <w:t>年度增加</w:t>
      </w:r>
      <w:r>
        <w:rPr>
          <w:rFonts w:ascii="仿宋_GB2312" w:eastAsia="仿宋_GB2312" w:cs="DengXian-Regular"/>
          <w:sz w:val="32"/>
          <w:szCs w:val="32"/>
        </w:rPr>
        <w:t>6152.98</w:t>
      </w:r>
      <w:r>
        <w:rPr>
          <w:rFonts w:ascii="仿宋_GB2312" w:eastAsia="仿宋_GB2312" w:cs="DengXian-Regular" w:hint="eastAsia"/>
          <w:sz w:val="32"/>
          <w:szCs w:val="32"/>
        </w:rPr>
        <w:t>万元，增长</w:t>
      </w:r>
      <w:r>
        <w:rPr>
          <w:rFonts w:ascii="仿宋_GB2312" w:eastAsia="仿宋_GB2312" w:cs="DengXian-Regular"/>
          <w:sz w:val="32"/>
          <w:szCs w:val="32"/>
        </w:rPr>
        <w:t>149.96%</w:t>
      </w:r>
      <w:r>
        <w:rPr>
          <w:rFonts w:ascii="仿宋_GB2312" w:eastAsia="仿宋_GB2312" w:cs="DengXian-Regular" w:hint="eastAsia"/>
          <w:sz w:val="32"/>
          <w:szCs w:val="32"/>
        </w:rPr>
        <w:t>，主要是征地及拆迁补偿；本年支出</w:t>
      </w:r>
      <w:r>
        <w:rPr>
          <w:rFonts w:ascii="仿宋_GB2312" w:eastAsia="仿宋_GB2312" w:cs="DengXian-Regular"/>
          <w:sz w:val="32"/>
          <w:szCs w:val="32"/>
        </w:rPr>
        <w:t>8658.06</w:t>
      </w:r>
      <w:r>
        <w:rPr>
          <w:rFonts w:ascii="仿宋_GB2312" w:eastAsia="仿宋_GB2312" w:cs="DengXian-Regular" w:hint="eastAsia"/>
          <w:sz w:val="32"/>
          <w:szCs w:val="32"/>
        </w:rPr>
        <w:t>万元，增加</w:t>
      </w:r>
      <w:r>
        <w:rPr>
          <w:rFonts w:ascii="仿宋_GB2312" w:eastAsia="仿宋_GB2312" w:cs="DengXian-Regular"/>
          <w:sz w:val="32"/>
          <w:szCs w:val="32"/>
        </w:rPr>
        <w:t>4555.07</w:t>
      </w:r>
      <w:r>
        <w:rPr>
          <w:rFonts w:ascii="仿宋_GB2312" w:eastAsia="仿宋_GB2312" w:cs="DengXian-Regular" w:hint="eastAsia"/>
          <w:sz w:val="32"/>
          <w:szCs w:val="32"/>
        </w:rPr>
        <w:t>万元，增长</w:t>
      </w:r>
      <w:r>
        <w:rPr>
          <w:rFonts w:ascii="仿宋_GB2312" w:eastAsia="仿宋_GB2312" w:cs="DengXian-Regular"/>
          <w:sz w:val="32"/>
          <w:szCs w:val="32"/>
        </w:rPr>
        <w:t>111.02%</w:t>
      </w:r>
      <w:r>
        <w:rPr>
          <w:rFonts w:ascii="仿宋_GB2312" w:eastAsia="仿宋_GB2312" w:cs="DengXian-Regular" w:hint="eastAsia"/>
          <w:sz w:val="32"/>
          <w:szCs w:val="32"/>
        </w:rPr>
        <w:t>，主要是征地及拆迁补偿。</w:t>
      </w:r>
    </w:p>
    <w:p w:rsidR="009E7255" w:rsidRDefault="009E7255" w:rsidP="00001E30">
      <w:pPr>
        <w:ind w:firstLineChars="200" w:firstLine="640"/>
        <w:rPr>
          <w:rFonts w:ascii="宋体" w:cs="Arial"/>
          <w:color w:val="000000"/>
          <w:sz w:val="22"/>
          <w:szCs w:val="22"/>
        </w:rPr>
      </w:pPr>
      <w:r>
        <w:rPr>
          <w:rFonts w:ascii="仿宋_GB2312" w:eastAsia="仿宋_GB2312" w:cs="DengXian-Regular" w:hint="eastAsia"/>
          <w:sz w:val="32"/>
          <w:szCs w:val="32"/>
        </w:rPr>
        <w:t>其中：一般公共预算财政拨款本年收入</w:t>
      </w:r>
      <w:r>
        <w:rPr>
          <w:rFonts w:ascii="仿宋_GB2312" w:eastAsia="仿宋_GB2312" w:cs="DengXian-Regular"/>
          <w:sz w:val="32"/>
          <w:szCs w:val="32"/>
        </w:rPr>
        <w:t>5620.16</w:t>
      </w:r>
      <w:r>
        <w:rPr>
          <w:rFonts w:ascii="仿宋_GB2312" w:eastAsia="仿宋_GB2312" w:cs="DengXian-Regular" w:hint="eastAsia"/>
          <w:sz w:val="32"/>
          <w:szCs w:val="32"/>
        </w:rPr>
        <w:t>万元，比</w:t>
      </w:r>
      <w:r>
        <w:rPr>
          <w:rFonts w:ascii="仿宋_GB2312" w:eastAsia="仿宋_GB2312" w:cs="DengXian-Regular"/>
          <w:sz w:val="32"/>
          <w:szCs w:val="32"/>
        </w:rPr>
        <w:t>2017</w:t>
      </w:r>
      <w:r>
        <w:rPr>
          <w:rFonts w:ascii="仿宋_GB2312" w:eastAsia="仿宋_GB2312" w:cs="DengXian-Regular" w:hint="eastAsia"/>
          <w:sz w:val="32"/>
          <w:szCs w:val="32"/>
        </w:rPr>
        <w:t>年度增加</w:t>
      </w:r>
      <w:r>
        <w:rPr>
          <w:rFonts w:ascii="仿宋_GB2312" w:eastAsia="仿宋_GB2312" w:cs="DengXian-Regular"/>
          <w:sz w:val="32"/>
          <w:szCs w:val="32"/>
        </w:rPr>
        <w:t>1517.71</w:t>
      </w:r>
      <w:r>
        <w:rPr>
          <w:rFonts w:ascii="仿宋_GB2312" w:eastAsia="仿宋_GB2312" w:cs="DengXian-Regular" w:hint="eastAsia"/>
          <w:sz w:val="32"/>
          <w:szCs w:val="32"/>
        </w:rPr>
        <w:t>万元，增长</w:t>
      </w:r>
      <w:r>
        <w:rPr>
          <w:rFonts w:ascii="仿宋_GB2312" w:eastAsia="仿宋_GB2312" w:cs="DengXian-Regular"/>
          <w:sz w:val="32"/>
          <w:szCs w:val="32"/>
        </w:rPr>
        <w:t>37%</w:t>
      </w:r>
      <w:r>
        <w:rPr>
          <w:rFonts w:ascii="仿宋_GB2312" w:eastAsia="仿宋_GB2312" w:cs="DengXian-Regular" w:hint="eastAsia"/>
          <w:sz w:val="32"/>
          <w:szCs w:val="32"/>
        </w:rPr>
        <w:t>，主要是“气代煤”土石方工程款；本年支出</w:t>
      </w:r>
      <w:r>
        <w:rPr>
          <w:rFonts w:ascii="仿宋_GB2312" w:eastAsia="仿宋_GB2312" w:cs="DengXian-Regular"/>
          <w:sz w:val="32"/>
          <w:szCs w:val="32"/>
        </w:rPr>
        <w:t>4022.25</w:t>
      </w:r>
      <w:r>
        <w:rPr>
          <w:rFonts w:ascii="仿宋_GB2312" w:eastAsia="仿宋_GB2312" w:cs="DengXian-Regular" w:hint="eastAsia"/>
          <w:sz w:val="32"/>
          <w:szCs w:val="32"/>
        </w:rPr>
        <w:t>万元，比</w:t>
      </w:r>
      <w:r>
        <w:rPr>
          <w:rFonts w:ascii="仿宋_GB2312" w:eastAsia="仿宋_GB2312" w:cs="DengXian-Regular"/>
          <w:sz w:val="32"/>
          <w:szCs w:val="32"/>
        </w:rPr>
        <w:t>2017</w:t>
      </w:r>
      <w:r>
        <w:rPr>
          <w:rFonts w:ascii="仿宋_GB2312" w:eastAsia="仿宋_GB2312" w:cs="DengXian-Regular" w:hint="eastAsia"/>
          <w:sz w:val="32"/>
          <w:szCs w:val="32"/>
        </w:rPr>
        <w:t>年度减少</w:t>
      </w:r>
      <w:r>
        <w:rPr>
          <w:rFonts w:ascii="仿宋_GB2312" w:eastAsia="仿宋_GB2312" w:cs="DengXian-Regular"/>
          <w:sz w:val="32"/>
          <w:szCs w:val="32"/>
        </w:rPr>
        <w:t>80.2</w:t>
      </w:r>
      <w:r>
        <w:rPr>
          <w:rFonts w:ascii="仿宋_GB2312" w:eastAsia="仿宋_GB2312" w:cs="DengXian-Regular" w:hint="eastAsia"/>
          <w:sz w:val="32"/>
          <w:szCs w:val="32"/>
        </w:rPr>
        <w:t>万元，降低</w:t>
      </w:r>
      <w:r>
        <w:rPr>
          <w:rFonts w:ascii="仿宋_GB2312" w:eastAsia="仿宋_GB2312" w:cs="DengXian-Regular"/>
          <w:sz w:val="32"/>
          <w:szCs w:val="32"/>
        </w:rPr>
        <w:t>1.95%</w:t>
      </w:r>
      <w:r>
        <w:rPr>
          <w:rFonts w:ascii="仿宋_GB2312" w:eastAsia="仿宋_GB2312" w:cs="DengXian-Regular" w:hint="eastAsia"/>
          <w:sz w:val="32"/>
          <w:szCs w:val="32"/>
        </w:rPr>
        <w:t>，主要是农村公益事业资金。政府性基金预算财政拨款本年收入</w:t>
      </w:r>
      <w:r>
        <w:rPr>
          <w:rFonts w:ascii="仿宋_GB2312" w:eastAsia="仿宋_GB2312" w:cs="DengXian-Regular"/>
          <w:sz w:val="32"/>
          <w:szCs w:val="32"/>
        </w:rPr>
        <w:t>4635.81</w:t>
      </w:r>
      <w:r>
        <w:rPr>
          <w:rFonts w:ascii="仿宋_GB2312" w:eastAsia="仿宋_GB2312" w:cs="DengXian-Regular" w:hint="eastAsia"/>
          <w:sz w:val="32"/>
          <w:szCs w:val="32"/>
        </w:rPr>
        <w:t>万元，比</w:t>
      </w:r>
      <w:r>
        <w:rPr>
          <w:rFonts w:ascii="仿宋_GB2312" w:eastAsia="仿宋_GB2312" w:cs="DengXian-Regular"/>
          <w:sz w:val="32"/>
          <w:szCs w:val="32"/>
        </w:rPr>
        <w:t>2017</w:t>
      </w:r>
      <w:r>
        <w:rPr>
          <w:rFonts w:ascii="仿宋_GB2312" w:eastAsia="仿宋_GB2312" w:cs="DengXian-Regular" w:hint="eastAsia"/>
          <w:sz w:val="32"/>
          <w:szCs w:val="32"/>
        </w:rPr>
        <w:t>年度增加</w:t>
      </w:r>
      <w:r>
        <w:rPr>
          <w:rFonts w:ascii="仿宋_GB2312" w:eastAsia="仿宋_GB2312" w:cs="DengXian-Regular"/>
          <w:sz w:val="32"/>
          <w:szCs w:val="32"/>
        </w:rPr>
        <w:t>4635.27</w:t>
      </w:r>
      <w:r>
        <w:rPr>
          <w:rFonts w:ascii="仿宋_GB2312" w:eastAsia="仿宋_GB2312" w:cs="DengXian-Regular" w:hint="eastAsia"/>
          <w:sz w:val="32"/>
          <w:szCs w:val="32"/>
        </w:rPr>
        <w:t>万元，增长</w:t>
      </w:r>
      <w:r>
        <w:rPr>
          <w:rFonts w:ascii="仿宋_GB2312" w:eastAsia="仿宋_GB2312" w:cs="DengXian-Regular"/>
          <w:sz w:val="32"/>
          <w:szCs w:val="32"/>
        </w:rPr>
        <w:t>858383.33%</w:t>
      </w:r>
      <w:r>
        <w:rPr>
          <w:rFonts w:ascii="仿宋_GB2312" w:eastAsia="仿宋_GB2312" w:cs="DengXian-Regular" w:hint="eastAsia"/>
          <w:sz w:val="32"/>
          <w:szCs w:val="32"/>
        </w:rPr>
        <w:t>，主要是征地及拆迁补偿；本年支出</w:t>
      </w:r>
      <w:r>
        <w:rPr>
          <w:rFonts w:ascii="仿宋_GB2312" w:eastAsia="仿宋_GB2312" w:cs="DengXian-Regular"/>
          <w:sz w:val="32"/>
          <w:szCs w:val="32"/>
        </w:rPr>
        <w:t>4635.81</w:t>
      </w:r>
      <w:r>
        <w:rPr>
          <w:rFonts w:ascii="仿宋_GB2312" w:eastAsia="仿宋_GB2312" w:cs="DengXian-Regular" w:hint="eastAsia"/>
          <w:sz w:val="32"/>
          <w:szCs w:val="32"/>
        </w:rPr>
        <w:t>万元，比</w:t>
      </w:r>
      <w:r>
        <w:rPr>
          <w:rFonts w:ascii="仿宋_GB2312" w:eastAsia="仿宋_GB2312" w:cs="DengXian-Regular"/>
          <w:sz w:val="32"/>
          <w:szCs w:val="32"/>
        </w:rPr>
        <w:t>2017</w:t>
      </w:r>
      <w:r>
        <w:rPr>
          <w:rFonts w:ascii="仿宋_GB2312" w:eastAsia="仿宋_GB2312" w:cs="DengXian-Regular" w:hint="eastAsia"/>
          <w:sz w:val="32"/>
          <w:szCs w:val="32"/>
        </w:rPr>
        <w:t>年度增加</w:t>
      </w:r>
      <w:r>
        <w:rPr>
          <w:rFonts w:ascii="仿宋_GB2312" w:eastAsia="仿宋_GB2312" w:cs="DengXian-Regular"/>
          <w:sz w:val="32"/>
          <w:szCs w:val="32"/>
        </w:rPr>
        <w:t>4635.27</w:t>
      </w:r>
      <w:r>
        <w:rPr>
          <w:rFonts w:ascii="仿宋_GB2312" w:eastAsia="仿宋_GB2312" w:cs="DengXian-Regular" w:hint="eastAsia"/>
          <w:sz w:val="32"/>
          <w:szCs w:val="32"/>
        </w:rPr>
        <w:t>万元，增长</w:t>
      </w:r>
      <w:r>
        <w:rPr>
          <w:rFonts w:ascii="仿宋_GB2312" w:eastAsia="仿宋_GB2312" w:cs="DengXian-Regular"/>
          <w:sz w:val="32"/>
          <w:szCs w:val="32"/>
        </w:rPr>
        <w:t>858383.33%</w:t>
      </w:r>
      <w:r>
        <w:rPr>
          <w:rFonts w:ascii="仿宋_GB2312" w:eastAsia="仿宋_GB2312" w:cs="DengXian-Regular" w:hint="eastAsia"/>
          <w:sz w:val="32"/>
          <w:szCs w:val="32"/>
        </w:rPr>
        <w:t>，主要是征地及拆迁补偿。</w:t>
      </w:r>
    </w:p>
    <w:p w:rsidR="009E7255" w:rsidRDefault="009E7255">
      <w:pPr>
        <w:adjustRightInd w:val="0"/>
        <w:snapToGrid w:val="0"/>
        <w:spacing w:after="0" w:line="580" w:lineRule="exact"/>
        <w:jc w:val="center"/>
        <w:rPr>
          <w:rFonts w:ascii="仿宋_GB2312" w:eastAsia="仿宋_GB2312" w:cs="DengXian-Regular"/>
          <w:sz w:val="32"/>
          <w:szCs w:val="32"/>
        </w:rPr>
      </w:pPr>
      <w:r>
        <w:rPr>
          <w:rFonts w:eastAsia="仿宋_GB2312" w:hint="eastAsia"/>
          <w:sz w:val="32"/>
          <w:szCs w:val="32"/>
        </w:rPr>
        <w:t>图</w:t>
      </w:r>
      <w:r>
        <w:rPr>
          <w:rFonts w:eastAsia="仿宋_GB2312"/>
          <w:sz w:val="32"/>
          <w:szCs w:val="32"/>
        </w:rPr>
        <w:t>3</w:t>
      </w:r>
      <w:r>
        <w:rPr>
          <w:rFonts w:eastAsia="仿宋_GB2312" w:hint="eastAsia"/>
          <w:sz w:val="32"/>
          <w:szCs w:val="32"/>
        </w:rPr>
        <w:t>：财政拨款收支情况</w:t>
      </w:r>
    </w:p>
    <w:p w:rsidR="009E7255" w:rsidRDefault="00D13346" w:rsidP="00001E30">
      <w:pPr>
        <w:adjustRightInd w:val="0"/>
        <w:snapToGrid w:val="0"/>
        <w:spacing w:after="0" w:line="580" w:lineRule="exact"/>
        <w:ind w:firstLineChars="200" w:firstLine="420"/>
        <w:rPr>
          <w:rFonts w:ascii="仿宋_GB2312" w:eastAsia="仿宋_GB2312" w:cs="DengXian-Regular"/>
          <w:sz w:val="32"/>
          <w:szCs w:val="32"/>
        </w:rPr>
      </w:pPr>
      <w:r w:rsidRPr="00D13346">
        <w:rPr>
          <w:noProof/>
        </w:rPr>
        <w:pict>
          <v:shape id="_x0000_s1027" type="#_x0000_t75" style="position:absolute;left:0;text-align:left;margin-left:110.25pt;margin-top:-70.2pt;width:216.75pt;height:144.05pt;z-index:2">
            <v:imagedata r:id="rId11" o:title=""/>
            <w10:wrap type="square"/>
          </v:shape>
          <o:OLEObject Type="Embed" ProgID="MSGraph.Chart.8" ShapeID="_x0000_s1027" DrawAspect="Content" ObjectID="_1683540186" r:id="rId12"/>
        </w:pict>
      </w:r>
    </w:p>
    <w:p w:rsidR="009E7255" w:rsidRDefault="009E7255" w:rsidP="00001E30">
      <w:pPr>
        <w:adjustRightInd w:val="0"/>
        <w:snapToGrid w:val="0"/>
        <w:spacing w:after="0" w:line="580" w:lineRule="exact"/>
        <w:ind w:firstLineChars="200" w:firstLine="640"/>
        <w:rPr>
          <w:rFonts w:ascii="仿宋_GB2312" w:eastAsia="仿宋_GB2312" w:cs="DengXian-Regular"/>
          <w:sz w:val="32"/>
          <w:szCs w:val="32"/>
        </w:rPr>
      </w:pPr>
    </w:p>
    <w:p w:rsidR="009E7255" w:rsidRDefault="009E7255" w:rsidP="00001E30">
      <w:pPr>
        <w:adjustRightInd w:val="0"/>
        <w:snapToGrid w:val="0"/>
        <w:spacing w:after="0" w:line="580" w:lineRule="exact"/>
        <w:ind w:firstLineChars="200" w:firstLine="640"/>
        <w:rPr>
          <w:rFonts w:ascii="仿宋_GB2312" w:eastAsia="仿宋_GB2312" w:cs="DengXian-Regular"/>
          <w:sz w:val="32"/>
          <w:szCs w:val="32"/>
        </w:rPr>
      </w:pPr>
    </w:p>
    <w:p w:rsidR="009E7255" w:rsidRDefault="009E7255" w:rsidP="00001E30">
      <w:pPr>
        <w:spacing w:after="0" w:line="580" w:lineRule="exact"/>
        <w:ind w:firstLineChars="200" w:firstLine="643"/>
        <w:rPr>
          <w:rFonts w:ascii="仿宋_GB2312" w:eastAsia="仿宋_GB2312" w:cs="DengXian-Bold"/>
          <w:b/>
          <w:bCs/>
          <w:sz w:val="32"/>
          <w:szCs w:val="32"/>
        </w:rPr>
      </w:pPr>
      <w:r>
        <w:rPr>
          <w:rFonts w:ascii="楷体_GB2312" w:eastAsia="楷体_GB2312" w:cs="DengXian-Bold" w:hint="eastAsia"/>
          <w:b/>
          <w:bCs/>
          <w:sz w:val="32"/>
          <w:szCs w:val="32"/>
        </w:rPr>
        <w:t>（二）财政拨款收支与年初预算数对比情况</w:t>
      </w:r>
    </w:p>
    <w:p w:rsidR="009E7255" w:rsidRDefault="009E7255" w:rsidP="00001E30">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年度财政拨款本年收入</w:t>
      </w:r>
      <w:r>
        <w:rPr>
          <w:rFonts w:ascii="仿宋_GB2312" w:eastAsia="仿宋_GB2312" w:cs="DengXian-Regular"/>
          <w:sz w:val="32"/>
          <w:szCs w:val="32"/>
        </w:rPr>
        <w:t>10255.97</w:t>
      </w:r>
      <w:r>
        <w:rPr>
          <w:rFonts w:ascii="仿宋_GB2312" w:eastAsia="仿宋_GB2312" w:cs="DengXian-Regular" w:hint="eastAsia"/>
          <w:sz w:val="32"/>
          <w:szCs w:val="32"/>
        </w:rPr>
        <w:t>万元，完成年初预算的</w:t>
      </w:r>
      <w:r>
        <w:rPr>
          <w:rFonts w:ascii="仿宋_GB2312" w:eastAsia="仿宋_GB2312" w:cs="DengXian-Regular"/>
          <w:sz w:val="32"/>
          <w:szCs w:val="32"/>
        </w:rPr>
        <w:t>89.35%,</w:t>
      </w:r>
      <w:r>
        <w:rPr>
          <w:rFonts w:ascii="仿宋_GB2312" w:eastAsia="仿宋_GB2312" w:cs="DengXian-Regular" w:hint="eastAsia"/>
          <w:sz w:val="32"/>
          <w:szCs w:val="32"/>
        </w:rPr>
        <w:t>比年初预算减少</w:t>
      </w:r>
      <w:r>
        <w:rPr>
          <w:rFonts w:ascii="仿宋_GB2312" w:eastAsia="仿宋_GB2312" w:cs="DengXian-Regular"/>
          <w:sz w:val="32"/>
          <w:szCs w:val="32"/>
        </w:rPr>
        <w:t>1221.82</w:t>
      </w:r>
      <w:r>
        <w:rPr>
          <w:rFonts w:ascii="仿宋_GB2312" w:eastAsia="仿宋_GB2312" w:cs="DengXian-Regular" w:hint="eastAsia"/>
          <w:sz w:val="32"/>
          <w:szCs w:val="32"/>
        </w:rPr>
        <w:t>万元，决算数小于预算数主要是征地及拆迁补偿；本年支出</w:t>
      </w:r>
      <w:r>
        <w:rPr>
          <w:rFonts w:ascii="仿宋_GB2312" w:eastAsia="仿宋_GB2312" w:cs="DengXian-Regular"/>
          <w:sz w:val="32"/>
          <w:szCs w:val="32"/>
        </w:rPr>
        <w:t>8658.06</w:t>
      </w:r>
      <w:r>
        <w:rPr>
          <w:rFonts w:ascii="仿宋_GB2312" w:eastAsia="仿宋_GB2312" w:cs="DengXian-Regular" w:hint="eastAsia"/>
          <w:sz w:val="32"/>
          <w:szCs w:val="32"/>
        </w:rPr>
        <w:t>万元，完成年初预算的</w:t>
      </w:r>
      <w:r>
        <w:rPr>
          <w:rFonts w:ascii="仿宋_GB2312" w:eastAsia="仿宋_GB2312" w:cs="DengXian-Regular"/>
          <w:sz w:val="32"/>
          <w:szCs w:val="32"/>
        </w:rPr>
        <w:t>75.43%,</w:t>
      </w:r>
      <w:r>
        <w:rPr>
          <w:rFonts w:ascii="仿宋_GB2312" w:eastAsia="仿宋_GB2312" w:cs="DengXian-Regular" w:hint="eastAsia"/>
          <w:sz w:val="32"/>
          <w:szCs w:val="32"/>
        </w:rPr>
        <w:t>比年初预算减少</w:t>
      </w:r>
      <w:r>
        <w:rPr>
          <w:rFonts w:ascii="仿宋_GB2312" w:eastAsia="仿宋_GB2312" w:cs="DengXian-Regular"/>
          <w:sz w:val="32"/>
          <w:szCs w:val="32"/>
        </w:rPr>
        <w:t>2819.73</w:t>
      </w:r>
      <w:r>
        <w:rPr>
          <w:rFonts w:ascii="仿宋_GB2312" w:eastAsia="仿宋_GB2312" w:cs="DengXian-Regular" w:hint="eastAsia"/>
          <w:sz w:val="32"/>
          <w:szCs w:val="32"/>
        </w:rPr>
        <w:t>万元，决算数小于算数主要是征地及拆迁补偿。</w:t>
      </w:r>
    </w:p>
    <w:p w:rsidR="009E7255" w:rsidRDefault="009E7255" w:rsidP="00001E30">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其中，一般公共预算财政拨款本年收入完成年初预算</w:t>
      </w:r>
      <w:r>
        <w:rPr>
          <w:rFonts w:ascii="仿宋_GB2312" w:eastAsia="仿宋_GB2312" w:cs="DengXian-Regular"/>
          <w:sz w:val="32"/>
          <w:szCs w:val="32"/>
        </w:rPr>
        <w:t>380.31%</w:t>
      </w:r>
      <w:r>
        <w:rPr>
          <w:rFonts w:ascii="仿宋_GB2312" w:eastAsia="仿宋_GB2312" w:cs="DengXian-Regular" w:hint="eastAsia"/>
          <w:sz w:val="32"/>
          <w:szCs w:val="32"/>
        </w:rPr>
        <w:t>，比年初预算增加</w:t>
      </w:r>
      <w:r>
        <w:rPr>
          <w:rFonts w:ascii="仿宋_GB2312" w:eastAsia="仿宋_GB2312" w:cs="DengXian-Regular"/>
          <w:sz w:val="32"/>
          <w:szCs w:val="32"/>
        </w:rPr>
        <w:t>4142.37</w:t>
      </w:r>
      <w:r>
        <w:rPr>
          <w:rFonts w:ascii="仿宋_GB2312" w:eastAsia="仿宋_GB2312" w:cs="DengXian-Regular" w:hint="eastAsia"/>
          <w:sz w:val="32"/>
          <w:szCs w:val="32"/>
        </w:rPr>
        <w:t>万元，决算数大于预算数主要是“气代煤”土石方工程款；支出完成年初预算</w:t>
      </w:r>
      <w:r>
        <w:rPr>
          <w:rFonts w:ascii="仿宋_GB2312" w:eastAsia="仿宋_GB2312" w:cs="DengXian-Regular"/>
          <w:sz w:val="32"/>
          <w:szCs w:val="32"/>
        </w:rPr>
        <w:t>272.18%</w:t>
      </w:r>
      <w:r>
        <w:rPr>
          <w:rFonts w:ascii="仿宋_GB2312" w:eastAsia="仿宋_GB2312" w:cs="DengXian-Regular" w:hint="eastAsia"/>
          <w:sz w:val="32"/>
          <w:szCs w:val="32"/>
        </w:rPr>
        <w:t>，比年初预算增加</w:t>
      </w:r>
      <w:r>
        <w:rPr>
          <w:rFonts w:ascii="仿宋_GB2312" w:eastAsia="仿宋_GB2312" w:cs="DengXian-Regular"/>
          <w:sz w:val="32"/>
          <w:szCs w:val="32"/>
        </w:rPr>
        <w:t>2544.46</w:t>
      </w:r>
      <w:r>
        <w:rPr>
          <w:rFonts w:ascii="仿宋_GB2312" w:eastAsia="仿宋_GB2312" w:cs="DengXian-Regular" w:hint="eastAsia"/>
          <w:sz w:val="32"/>
          <w:szCs w:val="32"/>
        </w:rPr>
        <w:t>万元，决算数大于预算数主要是“气代煤”土石方工程款。政府性基金预算财政拨款本年收入完成年初预算</w:t>
      </w:r>
      <w:r>
        <w:rPr>
          <w:rFonts w:ascii="仿宋_GB2312" w:eastAsia="仿宋_GB2312" w:cs="DengXian-Regular"/>
          <w:sz w:val="32"/>
          <w:szCs w:val="32"/>
        </w:rPr>
        <w:t>46.36%</w:t>
      </w:r>
      <w:r>
        <w:rPr>
          <w:rFonts w:ascii="仿宋_GB2312" w:eastAsia="仿宋_GB2312" w:cs="DengXian-Regular" w:hint="eastAsia"/>
          <w:sz w:val="32"/>
          <w:szCs w:val="32"/>
        </w:rPr>
        <w:t>，比年初预算减少</w:t>
      </w:r>
      <w:r>
        <w:rPr>
          <w:rFonts w:ascii="仿宋_GB2312" w:eastAsia="仿宋_GB2312" w:cs="DengXian-Regular"/>
          <w:sz w:val="32"/>
          <w:szCs w:val="32"/>
        </w:rPr>
        <w:t>5364.19</w:t>
      </w:r>
      <w:r>
        <w:rPr>
          <w:rFonts w:ascii="仿宋_GB2312" w:eastAsia="仿宋_GB2312" w:cs="DengXian-Regular" w:hint="eastAsia"/>
          <w:sz w:val="32"/>
          <w:szCs w:val="32"/>
        </w:rPr>
        <w:t>万元，决算数小于预算数主要是征地及拆迁补偿；支出完成年初预算</w:t>
      </w:r>
      <w:r>
        <w:rPr>
          <w:rFonts w:ascii="仿宋_GB2312" w:eastAsia="仿宋_GB2312" w:cs="DengXian-Regular"/>
          <w:sz w:val="32"/>
          <w:szCs w:val="32"/>
        </w:rPr>
        <w:t>46.36%</w:t>
      </w:r>
      <w:r>
        <w:rPr>
          <w:rFonts w:ascii="仿宋_GB2312" w:eastAsia="仿宋_GB2312" w:cs="DengXian-Regular" w:hint="eastAsia"/>
          <w:sz w:val="32"/>
          <w:szCs w:val="32"/>
        </w:rPr>
        <w:t>，比年初预算减少</w:t>
      </w:r>
      <w:r>
        <w:rPr>
          <w:rFonts w:ascii="仿宋_GB2312" w:eastAsia="仿宋_GB2312" w:cs="DengXian-Regular"/>
          <w:sz w:val="32"/>
          <w:szCs w:val="32"/>
        </w:rPr>
        <w:t>5364.19</w:t>
      </w:r>
      <w:r>
        <w:rPr>
          <w:rFonts w:ascii="仿宋_GB2312" w:eastAsia="仿宋_GB2312" w:cs="DengXian-Regular" w:hint="eastAsia"/>
          <w:sz w:val="32"/>
          <w:szCs w:val="32"/>
        </w:rPr>
        <w:t>万元，决算数小于预算数主要是征地及拆迁补偿。</w:t>
      </w:r>
    </w:p>
    <w:p w:rsidR="009E7255" w:rsidRDefault="009E7255">
      <w:pPr>
        <w:adjustRightInd w:val="0"/>
        <w:snapToGrid w:val="0"/>
        <w:spacing w:after="0" w:line="580" w:lineRule="exact"/>
        <w:jc w:val="center"/>
        <w:rPr>
          <w:rFonts w:ascii="仿宋_GB2312" w:eastAsia="仿宋_GB2312" w:cs="DengXian-Regular"/>
          <w:sz w:val="24"/>
        </w:rPr>
      </w:pPr>
      <w:r>
        <w:rPr>
          <w:rFonts w:eastAsia="仿宋_GB2312" w:hint="eastAsia"/>
          <w:sz w:val="32"/>
          <w:szCs w:val="32"/>
        </w:rPr>
        <w:t>图</w:t>
      </w:r>
      <w:r>
        <w:rPr>
          <w:rFonts w:eastAsia="仿宋_GB2312"/>
          <w:sz w:val="32"/>
          <w:szCs w:val="32"/>
        </w:rPr>
        <w:t>4</w:t>
      </w:r>
      <w:r>
        <w:rPr>
          <w:rFonts w:eastAsia="仿宋_GB2312" w:hint="eastAsia"/>
          <w:sz w:val="32"/>
          <w:szCs w:val="32"/>
        </w:rPr>
        <w:t>：财政拨款收支预决算对比情况</w:t>
      </w:r>
    </w:p>
    <w:p w:rsidR="009E7255" w:rsidRDefault="00D13346" w:rsidP="00001E30">
      <w:pPr>
        <w:adjustRightInd w:val="0"/>
        <w:snapToGrid w:val="0"/>
        <w:spacing w:after="0" w:line="580" w:lineRule="exact"/>
        <w:ind w:firstLineChars="200" w:firstLine="420"/>
        <w:rPr>
          <w:rFonts w:ascii="仿宋_GB2312" w:eastAsia="仿宋_GB2312" w:cs="DengXian-Regular"/>
          <w:sz w:val="32"/>
          <w:szCs w:val="32"/>
          <w:highlight w:val="yellow"/>
        </w:rPr>
      </w:pPr>
      <w:r w:rsidRPr="00D13346">
        <w:rPr>
          <w:noProof/>
        </w:rPr>
        <w:pict>
          <v:shape id="_x0000_s1028" type="#_x0000_t75" style="position:absolute;left:0;text-align:left;margin-left:115.5pt;margin-top:47.4pt;width:216.75pt;height:144.05pt;z-index:3">
            <v:imagedata r:id="rId13" o:title=""/>
            <w10:wrap type="square"/>
          </v:shape>
          <o:OLEObject Type="Embed" ProgID="MSGraph.Chart.8" ShapeID="_x0000_s1028" DrawAspect="Content" ObjectID="_1683540187" r:id="rId14"/>
        </w:pict>
      </w:r>
    </w:p>
    <w:p w:rsidR="009E7255" w:rsidRDefault="009E7255" w:rsidP="00001E30">
      <w:pPr>
        <w:adjustRightInd w:val="0"/>
        <w:snapToGrid w:val="0"/>
        <w:spacing w:after="0" w:line="580" w:lineRule="exact"/>
        <w:ind w:firstLineChars="200" w:firstLine="640"/>
        <w:rPr>
          <w:rFonts w:ascii="仿宋_GB2312" w:eastAsia="仿宋_GB2312" w:cs="DengXian-Regular"/>
          <w:sz w:val="32"/>
          <w:szCs w:val="32"/>
          <w:highlight w:val="yellow"/>
        </w:rPr>
      </w:pPr>
    </w:p>
    <w:p w:rsidR="009E7255" w:rsidRDefault="009E7255">
      <w:pPr>
        <w:adjustRightInd w:val="0"/>
        <w:snapToGrid w:val="0"/>
        <w:spacing w:after="0" w:line="580" w:lineRule="exact"/>
        <w:rPr>
          <w:rFonts w:ascii="仿宋_GB2312" w:eastAsia="仿宋_GB2312" w:cs="DengXian-Regular"/>
          <w:sz w:val="32"/>
          <w:szCs w:val="32"/>
          <w:highlight w:val="yellow"/>
        </w:rPr>
      </w:pPr>
    </w:p>
    <w:p w:rsidR="009E7255" w:rsidRDefault="009E7255" w:rsidP="00001E30">
      <w:pPr>
        <w:numPr>
          <w:ilvl w:val="0"/>
          <w:numId w:val="1"/>
        </w:num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财政拨款支出</w:t>
      </w:r>
      <w:r>
        <w:rPr>
          <w:rFonts w:ascii="楷体_GB2312" w:eastAsia="楷体_GB2312" w:cs="DengXian-Bold" w:hint="eastAsia"/>
          <w:b/>
          <w:bCs/>
          <w:sz w:val="32"/>
          <w:szCs w:val="32"/>
        </w:rPr>
        <w:lastRenderedPageBreak/>
        <w:t>决算结构情况。</w:t>
      </w:r>
    </w:p>
    <w:p w:rsidR="009E7255" w:rsidRDefault="009E7255" w:rsidP="00001E30">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sz w:val="32"/>
          <w:szCs w:val="32"/>
        </w:rPr>
        <w:t xml:space="preserve">2018 </w:t>
      </w:r>
      <w:r>
        <w:rPr>
          <w:rFonts w:ascii="仿宋_GB2312" w:eastAsia="仿宋_GB2312" w:cs="DengXian-Regular" w:hint="eastAsia"/>
          <w:sz w:val="32"/>
          <w:szCs w:val="32"/>
        </w:rPr>
        <w:t>年度财政拨款支出</w:t>
      </w:r>
      <w:r>
        <w:rPr>
          <w:rFonts w:ascii="仿宋_GB2312" w:eastAsia="仿宋_GB2312" w:cs="DengXian-Regular"/>
          <w:sz w:val="32"/>
          <w:szCs w:val="32"/>
        </w:rPr>
        <w:t>8658.06</w:t>
      </w:r>
      <w:r>
        <w:rPr>
          <w:rFonts w:ascii="仿宋_GB2312" w:eastAsia="仿宋_GB2312" w:cs="DengXian-Regular" w:hint="eastAsia"/>
          <w:sz w:val="32"/>
          <w:szCs w:val="32"/>
        </w:rPr>
        <w:t>万元，主要用于以下方面一般公共服务（类）支出</w:t>
      </w:r>
      <w:r>
        <w:rPr>
          <w:rFonts w:ascii="仿宋_GB2312" w:eastAsia="仿宋_GB2312" w:cs="DengXian-Regular"/>
          <w:sz w:val="32"/>
          <w:szCs w:val="32"/>
        </w:rPr>
        <w:t>867.31</w:t>
      </w:r>
      <w:r>
        <w:rPr>
          <w:rFonts w:ascii="仿宋_GB2312" w:eastAsia="仿宋_GB2312" w:cs="DengXian-Regular" w:hint="eastAsia"/>
          <w:sz w:val="32"/>
          <w:szCs w:val="32"/>
        </w:rPr>
        <w:t>万元，占</w:t>
      </w:r>
      <w:r>
        <w:rPr>
          <w:rFonts w:ascii="仿宋_GB2312" w:eastAsia="仿宋_GB2312" w:cs="DengXian-Regular"/>
          <w:sz w:val="32"/>
          <w:szCs w:val="32"/>
        </w:rPr>
        <w:t>10.02%</w:t>
      </w:r>
      <w:r>
        <w:rPr>
          <w:rFonts w:ascii="仿宋_GB2312" w:eastAsia="仿宋_GB2312" w:cs="DengXian-Regular" w:hint="eastAsia"/>
          <w:sz w:val="32"/>
          <w:szCs w:val="32"/>
        </w:rPr>
        <w:t>；社会保障和就业支出</w:t>
      </w:r>
      <w:r>
        <w:rPr>
          <w:rFonts w:ascii="仿宋_GB2312" w:eastAsia="仿宋_GB2312" w:cs="DengXian-Regular"/>
          <w:sz w:val="32"/>
          <w:szCs w:val="32"/>
        </w:rPr>
        <w:t>51.39</w:t>
      </w:r>
      <w:r>
        <w:rPr>
          <w:rFonts w:ascii="仿宋_GB2312" w:eastAsia="仿宋_GB2312" w:cs="DengXian-Regular" w:hint="eastAsia"/>
          <w:sz w:val="32"/>
          <w:szCs w:val="32"/>
        </w:rPr>
        <w:t>万元，占</w:t>
      </w:r>
      <w:r>
        <w:rPr>
          <w:rFonts w:ascii="仿宋_GB2312" w:eastAsia="仿宋_GB2312" w:cs="DengXian-Regular"/>
          <w:sz w:val="32"/>
          <w:szCs w:val="32"/>
        </w:rPr>
        <w:t>0.59%</w:t>
      </w:r>
      <w:r>
        <w:rPr>
          <w:rFonts w:ascii="仿宋_GB2312" w:eastAsia="仿宋_GB2312" w:cs="DengXian-Regular" w:hint="eastAsia"/>
          <w:sz w:val="32"/>
          <w:szCs w:val="32"/>
        </w:rPr>
        <w:t>；医疗卫生与计划生育支出</w:t>
      </w:r>
      <w:r>
        <w:rPr>
          <w:rFonts w:ascii="仿宋_GB2312" w:eastAsia="仿宋_GB2312" w:cs="DengXian-Regular"/>
          <w:sz w:val="32"/>
          <w:szCs w:val="32"/>
        </w:rPr>
        <w:t>36.94</w:t>
      </w:r>
      <w:r>
        <w:rPr>
          <w:rFonts w:ascii="仿宋_GB2312" w:eastAsia="仿宋_GB2312" w:cs="DengXian-Regular" w:hint="eastAsia"/>
          <w:sz w:val="32"/>
          <w:szCs w:val="32"/>
        </w:rPr>
        <w:t>万元，占</w:t>
      </w:r>
      <w:r>
        <w:rPr>
          <w:rFonts w:ascii="仿宋_GB2312" w:eastAsia="仿宋_GB2312" w:cs="DengXian-Regular"/>
          <w:sz w:val="32"/>
          <w:szCs w:val="32"/>
        </w:rPr>
        <w:t>0.43%</w:t>
      </w:r>
      <w:r>
        <w:rPr>
          <w:rFonts w:ascii="仿宋_GB2312" w:eastAsia="仿宋_GB2312" w:cs="DengXian-Regular" w:hint="eastAsia"/>
          <w:sz w:val="32"/>
          <w:szCs w:val="32"/>
        </w:rPr>
        <w:t>；节能环保支出</w:t>
      </w:r>
      <w:r>
        <w:rPr>
          <w:rFonts w:ascii="仿宋_GB2312" w:eastAsia="仿宋_GB2312" w:cs="DengXian-Regular"/>
          <w:sz w:val="32"/>
          <w:szCs w:val="32"/>
        </w:rPr>
        <w:t>2146.47</w:t>
      </w:r>
      <w:r>
        <w:rPr>
          <w:rFonts w:ascii="仿宋_GB2312" w:eastAsia="仿宋_GB2312" w:cs="DengXian-Regular" w:hint="eastAsia"/>
          <w:sz w:val="32"/>
          <w:szCs w:val="32"/>
        </w:rPr>
        <w:t>万元，占</w:t>
      </w:r>
      <w:r>
        <w:rPr>
          <w:rFonts w:ascii="仿宋_GB2312" w:eastAsia="仿宋_GB2312" w:cs="DengXian-Regular"/>
          <w:sz w:val="32"/>
          <w:szCs w:val="32"/>
        </w:rPr>
        <w:t>24.79%</w:t>
      </w:r>
      <w:r>
        <w:rPr>
          <w:rFonts w:ascii="仿宋_GB2312" w:eastAsia="仿宋_GB2312" w:cs="DengXian-Regular" w:hint="eastAsia"/>
          <w:sz w:val="32"/>
          <w:szCs w:val="32"/>
        </w:rPr>
        <w:t>；城乡社区支出</w:t>
      </w:r>
      <w:r>
        <w:rPr>
          <w:rFonts w:ascii="仿宋_GB2312" w:eastAsia="仿宋_GB2312" w:cs="DengXian-Regular"/>
          <w:sz w:val="32"/>
          <w:szCs w:val="32"/>
        </w:rPr>
        <w:t>4639.61</w:t>
      </w:r>
      <w:r>
        <w:rPr>
          <w:rFonts w:ascii="仿宋_GB2312" w:eastAsia="仿宋_GB2312" w:cs="DengXian-Regular" w:hint="eastAsia"/>
          <w:sz w:val="32"/>
          <w:szCs w:val="32"/>
        </w:rPr>
        <w:t>万元，占</w:t>
      </w:r>
      <w:r>
        <w:rPr>
          <w:rFonts w:ascii="仿宋_GB2312" w:eastAsia="仿宋_GB2312" w:cs="DengXian-Regular"/>
          <w:sz w:val="32"/>
          <w:szCs w:val="32"/>
        </w:rPr>
        <w:t>53.59%</w:t>
      </w:r>
      <w:r>
        <w:rPr>
          <w:rFonts w:ascii="仿宋_GB2312" w:eastAsia="仿宋_GB2312" w:cs="DengXian-Regular" w:hint="eastAsia"/>
          <w:sz w:val="32"/>
          <w:szCs w:val="32"/>
        </w:rPr>
        <w:t>；农林水支出</w:t>
      </w:r>
      <w:r>
        <w:rPr>
          <w:rFonts w:ascii="仿宋_GB2312" w:eastAsia="仿宋_GB2312" w:cs="DengXian-Regular"/>
          <w:sz w:val="32"/>
          <w:szCs w:val="32"/>
        </w:rPr>
        <w:t>880.51</w:t>
      </w:r>
      <w:r>
        <w:rPr>
          <w:rFonts w:ascii="仿宋_GB2312" w:eastAsia="仿宋_GB2312" w:cs="DengXian-Regular" w:hint="eastAsia"/>
          <w:sz w:val="32"/>
          <w:szCs w:val="32"/>
        </w:rPr>
        <w:t>万元，占</w:t>
      </w:r>
      <w:r>
        <w:rPr>
          <w:rFonts w:ascii="仿宋_GB2312" w:eastAsia="仿宋_GB2312" w:cs="DengXian-Regular"/>
          <w:sz w:val="32"/>
          <w:szCs w:val="32"/>
        </w:rPr>
        <w:t>10.17%</w:t>
      </w:r>
      <w:r>
        <w:rPr>
          <w:rFonts w:ascii="仿宋_GB2312" w:eastAsia="仿宋_GB2312" w:cs="DengXian-Regular" w:hint="eastAsia"/>
          <w:sz w:val="32"/>
          <w:szCs w:val="32"/>
        </w:rPr>
        <w:t>；社国土海洋气象等支出</w:t>
      </w:r>
      <w:r>
        <w:rPr>
          <w:rFonts w:ascii="仿宋_GB2312" w:eastAsia="仿宋_GB2312" w:cs="DengXian-Regular"/>
          <w:sz w:val="32"/>
          <w:szCs w:val="32"/>
        </w:rPr>
        <w:t>6.54</w:t>
      </w:r>
      <w:r>
        <w:rPr>
          <w:rFonts w:ascii="仿宋_GB2312" w:eastAsia="仿宋_GB2312" w:cs="DengXian-Regular" w:hint="eastAsia"/>
          <w:sz w:val="32"/>
          <w:szCs w:val="32"/>
        </w:rPr>
        <w:t>万元，占</w:t>
      </w:r>
      <w:r>
        <w:rPr>
          <w:rFonts w:ascii="仿宋_GB2312" w:eastAsia="仿宋_GB2312" w:cs="DengXian-Regular"/>
          <w:sz w:val="32"/>
          <w:szCs w:val="32"/>
        </w:rPr>
        <w:t>0.08%</w:t>
      </w:r>
      <w:r>
        <w:rPr>
          <w:rFonts w:ascii="仿宋_GB2312" w:eastAsia="仿宋_GB2312" w:cs="DengXian-Regular" w:hint="eastAsia"/>
          <w:sz w:val="32"/>
          <w:szCs w:val="32"/>
        </w:rPr>
        <w:t>；住房保障支出</w:t>
      </w:r>
      <w:r>
        <w:rPr>
          <w:rFonts w:ascii="仿宋_GB2312" w:eastAsia="仿宋_GB2312" w:cs="DengXian-Regular"/>
          <w:sz w:val="32"/>
          <w:szCs w:val="32"/>
        </w:rPr>
        <w:t>29.29</w:t>
      </w:r>
      <w:r>
        <w:rPr>
          <w:rFonts w:ascii="仿宋_GB2312" w:eastAsia="仿宋_GB2312" w:cs="DengXian-Regular" w:hint="eastAsia"/>
          <w:sz w:val="32"/>
          <w:szCs w:val="32"/>
        </w:rPr>
        <w:t>万元，占</w:t>
      </w:r>
      <w:r>
        <w:rPr>
          <w:rFonts w:ascii="仿宋_GB2312" w:eastAsia="仿宋_GB2312" w:cs="DengXian-Regular"/>
          <w:sz w:val="32"/>
          <w:szCs w:val="32"/>
        </w:rPr>
        <w:t>0.33%</w:t>
      </w:r>
      <w:r>
        <w:rPr>
          <w:rFonts w:ascii="仿宋_GB2312" w:eastAsia="仿宋_GB2312" w:cs="DengXian-Regular" w:hint="eastAsia"/>
          <w:sz w:val="32"/>
          <w:szCs w:val="32"/>
        </w:rPr>
        <w:t>。</w:t>
      </w:r>
    </w:p>
    <w:p w:rsidR="009E7255" w:rsidRDefault="009E7255">
      <w:pPr>
        <w:adjustRightInd w:val="0"/>
        <w:snapToGrid w:val="0"/>
        <w:spacing w:after="0" w:line="580" w:lineRule="exact"/>
        <w:jc w:val="center"/>
        <w:rPr>
          <w:rFonts w:ascii="楷体_GB2312" w:eastAsia="楷体_GB2312" w:cs="DengXian-Bold"/>
          <w:b/>
          <w:bCs/>
          <w:sz w:val="32"/>
          <w:szCs w:val="32"/>
        </w:rPr>
      </w:pPr>
      <w:r>
        <w:rPr>
          <w:rFonts w:eastAsia="仿宋_GB2312" w:hint="eastAsia"/>
          <w:sz w:val="32"/>
          <w:szCs w:val="32"/>
        </w:rPr>
        <w:t>图</w:t>
      </w:r>
      <w:r>
        <w:rPr>
          <w:rFonts w:eastAsia="仿宋_GB2312"/>
          <w:sz w:val="32"/>
          <w:szCs w:val="32"/>
        </w:rPr>
        <w:t>5</w:t>
      </w:r>
      <w:r>
        <w:rPr>
          <w:rFonts w:eastAsia="仿宋_GB2312" w:hint="eastAsia"/>
          <w:sz w:val="32"/>
          <w:szCs w:val="32"/>
        </w:rPr>
        <w:t>：财政拨款支出决算结构（按功能分类）</w:t>
      </w:r>
    </w:p>
    <w:p w:rsidR="009E7255" w:rsidRDefault="009E7255">
      <w:pPr>
        <w:adjustRightInd w:val="0"/>
        <w:snapToGrid w:val="0"/>
        <w:spacing w:after="0" w:line="580" w:lineRule="exact"/>
        <w:rPr>
          <w:rFonts w:ascii="楷体_GB2312" w:eastAsia="楷体_GB2312" w:cs="DengXian-Bold"/>
          <w:b/>
          <w:bCs/>
          <w:sz w:val="32"/>
          <w:szCs w:val="32"/>
        </w:rPr>
      </w:pPr>
    </w:p>
    <w:p w:rsidR="009E7255" w:rsidRDefault="009E7255">
      <w:pPr>
        <w:adjustRightInd w:val="0"/>
        <w:snapToGrid w:val="0"/>
        <w:spacing w:after="0" w:line="580" w:lineRule="exact"/>
        <w:rPr>
          <w:rFonts w:ascii="楷体_GB2312" w:eastAsia="楷体_GB2312" w:cs="DengXian-Bold"/>
          <w:b/>
          <w:bCs/>
          <w:sz w:val="32"/>
          <w:szCs w:val="32"/>
        </w:rPr>
      </w:pPr>
      <w:r w:rsidRPr="0075709B">
        <w:rPr>
          <w:rFonts w:ascii="楷体_GB2312" w:eastAsia="楷体_GB2312" w:cs="DengXian-Bold"/>
          <w:b/>
          <w:bCs/>
          <w:sz w:val="32"/>
          <w:szCs w:val="32"/>
        </w:rPr>
        <w:object w:dxaOrig="4320" w:dyaOrig="4170">
          <v:shape id="_x0000_i1026" type="#_x0000_t75" style="width:3in;height:208.5pt" o:ole="">
            <v:imagedata r:id="rId15" o:title=""/>
          </v:shape>
          <o:OLEObject Type="Embed" ProgID="MSGraph.Chart.8" ShapeID="_x0000_i1026" DrawAspect="Content" ObjectID="_1683540184" r:id="rId16"/>
        </w:object>
      </w:r>
    </w:p>
    <w:p w:rsidR="009E7255" w:rsidRDefault="00D13346">
      <w:pPr>
        <w:adjustRightInd w:val="0"/>
        <w:snapToGrid w:val="0"/>
        <w:spacing w:after="0" w:line="580" w:lineRule="exact"/>
        <w:rPr>
          <w:rFonts w:ascii="楷体_GB2312" w:eastAsia="楷体_GB2312" w:cs="DengXian-Bold"/>
          <w:b/>
          <w:bCs/>
          <w:sz w:val="32"/>
          <w:szCs w:val="32"/>
        </w:rPr>
      </w:pPr>
      <w:r w:rsidRPr="00D13346">
        <w:rPr>
          <w:noProof/>
        </w:rPr>
        <w:pict>
          <v:shape id="_x0000_s1029" type="#_x0000_t75" style="position:absolute;left:0;text-align:left;margin-left:26.25pt;margin-top:.8pt;width:387.55pt;height:374.2pt;z-index:4">
            <v:imagedata r:id="rId17" o:title=""/>
            <w10:wrap type="square"/>
          </v:shape>
          <o:OLEObject Type="Embed" ProgID="MSGraph.Chart.8" ShapeID="_x0000_s1029" DrawAspect="Content" ObjectID="_1683540188" r:id="rId18"/>
        </w:pict>
      </w:r>
    </w:p>
    <w:p w:rsidR="009E7255" w:rsidRDefault="009E7255">
      <w:pPr>
        <w:adjustRightInd w:val="0"/>
        <w:snapToGrid w:val="0"/>
        <w:spacing w:after="0" w:line="580" w:lineRule="exact"/>
        <w:rPr>
          <w:rFonts w:ascii="楷体_GB2312" w:eastAsia="楷体_GB2312" w:cs="DengXian-Bold"/>
          <w:b/>
          <w:bCs/>
          <w:sz w:val="32"/>
          <w:szCs w:val="32"/>
        </w:rPr>
      </w:pPr>
    </w:p>
    <w:p w:rsidR="009E7255" w:rsidRDefault="009E7255">
      <w:pPr>
        <w:adjustRightInd w:val="0"/>
        <w:snapToGrid w:val="0"/>
        <w:spacing w:after="0" w:line="580" w:lineRule="exact"/>
        <w:rPr>
          <w:rFonts w:ascii="楷体_GB2312" w:eastAsia="楷体_GB2312" w:cs="DengXian-Bold"/>
          <w:b/>
          <w:bCs/>
          <w:sz w:val="32"/>
          <w:szCs w:val="32"/>
        </w:rPr>
      </w:pPr>
    </w:p>
    <w:p w:rsidR="009E7255" w:rsidRDefault="009E7255">
      <w:pPr>
        <w:adjustRightInd w:val="0"/>
        <w:snapToGrid w:val="0"/>
        <w:spacing w:after="0" w:line="580" w:lineRule="exact"/>
        <w:rPr>
          <w:rFonts w:ascii="楷体_GB2312" w:eastAsia="楷体_GB2312" w:cs="DengXian-Bold"/>
          <w:b/>
          <w:bCs/>
          <w:sz w:val="32"/>
          <w:szCs w:val="32"/>
        </w:rPr>
      </w:pPr>
    </w:p>
    <w:p w:rsidR="009E7255" w:rsidRDefault="009E7255">
      <w:pPr>
        <w:adjustRightInd w:val="0"/>
        <w:snapToGrid w:val="0"/>
        <w:spacing w:after="0" w:line="580" w:lineRule="exact"/>
        <w:rPr>
          <w:rFonts w:ascii="楷体_GB2312" w:eastAsia="楷体_GB2312" w:cs="DengXian-Bold"/>
          <w:b/>
          <w:bCs/>
          <w:sz w:val="32"/>
          <w:szCs w:val="32"/>
        </w:rPr>
      </w:pPr>
    </w:p>
    <w:p w:rsidR="009E7255" w:rsidRDefault="009E7255">
      <w:pPr>
        <w:adjustRightInd w:val="0"/>
        <w:snapToGrid w:val="0"/>
        <w:spacing w:after="0" w:line="580" w:lineRule="exact"/>
        <w:rPr>
          <w:rFonts w:ascii="楷体_GB2312" w:eastAsia="楷体_GB2312" w:cs="DengXian-Bold"/>
          <w:b/>
          <w:bCs/>
          <w:sz w:val="32"/>
          <w:szCs w:val="32"/>
        </w:rPr>
      </w:pPr>
    </w:p>
    <w:p w:rsidR="009E7255" w:rsidRDefault="009E7255" w:rsidP="00001E30">
      <w:pPr>
        <w:adjustRightInd w:val="0"/>
        <w:snapToGrid w:val="0"/>
        <w:spacing w:after="0" w:line="580" w:lineRule="exact"/>
        <w:ind w:leftChars="200" w:left="420"/>
        <w:rPr>
          <w:rFonts w:ascii="楷体_GB2312" w:eastAsia="楷体_GB2312" w:cs="DengXian-Bold"/>
          <w:b/>
          <w:bCs/>
          <w:sz w:val="32"/>
          <w:szCs w:val="32"/>
        </w:rPr>
      </w:pPr>
    </w:p>
    <w:p w:rsidR="009E7255" w:rsidRDefault="009E7255" w:rsidP="00001E30">
      <w:pPr>
        <w:adjustRightInd w:val="0"/>
        <w:snapToGrid w:val="0"/>
        <w:spacing w:after="0" w:line="580" w:lineRule="exact"/>
        <w:ind w:leftChars="200" w:left="420"/>
        <w:rPr>
          <w:rFonts w:ascii="楷体_GB2312" w:eastAsia="楷体_GB2312" w:cs="DengXian-Bold"/>
          <w:b/>
          <w:bCs/>
          <w:sz w:val="32"/>
          <w:szCs w:val="32"/>
        </w:rPr>
      </w:pPr>
    </w:p>
    <w:p w:rsidR="009E7255" w:rsidRDefault="009E7255" w:rsidP="00001E30">
      <w:pPr>
        <w:adjustRightInd w:val="0"/>
        <w:snapToGrid w:val="0"/>
        <w:spacing w:after="0" w:line="580" w:lineRule="exact"/>
        <w:ind w:leftChars="200" w:left="420"/>
        <w:rPr>
          <w:rFonts w:ascii="楷体_GB2312" w:eastAsia="楷体_GB2312" w:cs="DengXian-Bold"/>
          <w:b/>
          <w:bCs/>
          <w:sz w:val="32"/>
          <w:szCs w:val="32"/>
        </w:rPr>
      </w:pPr>
    </w:p>
    <w:p w:rsidR="009E7255" w:rsidRDefault="009E7255" w:rsidP="00001E30">
      <w:pPr>
        <w:adjustRightInd w:val="0"/>
        <w:snapToGrid w:val="0"/>
        <w:spacing w:after="0" w:line="580" w:lineRule="exact"/>
        <w:ind w:leftChars="200" w:left="420"/>
        <w:rPr>
          <w:rFonts w:ascii="楷体_GB2312" w:eastAsia="楷体_GB2312" w:cs="DengXian-Bold"/>
          <w:b/>
          <w:bCs/>
          <w:sz w:val="32"/>
          <w:szCs w:val="32"/>
        </w:rPr>
      </w:pPr>
    </w:p>
    <w:p w:rsidR="009E7255" w:rsidRDefault="009E7255" w:rsidP="00001E30">
      <w:p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lastRenderedPageBreak/>
        <w:t>（四）一般公共预算财政拨款基本支出决算情况说明</w:t>
      </w:r>
    </w:p>
    <w:p w:rsidR="009E7255" w:rsidRDefault="009E7255" w:rsidP="00001E30">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sz w:val="32"/>
          <w:szCs w:val="32"/>
        </w:rPr>
        <w:t xml:space="preserve">2018 </w:t>
      </w:r>
      <w:r>
        <w:rPr>
          <w:rFonts w:ascii="仿宋_GB2312" w:eastAsia="仿宋_GB2312" w:cs="DengXian-Regular" w:hint="eastAsia"/>
          <w:sz w:val="32"/>
          <w:szCs w:val="32"/>
        </w:rPr>
        <w:t>年度一般公共预算财政拨款基本支出</w:t>
      </w:r>
      <w:r>
        <w:rPr>
          <w:rFonts w:ascii="仿宋_GB2312" w:eastAsia="仿宋_GB2312" w:cs="DengXian-Regular"/>
          <w:sz w:val="32"/>
          <w:szCs w:val="32"/>
        </w:rPr>
        <w:t>747.26</w:t>
      </w:r>
      <w:r>
        <w:rPr>
          <w:rFonts w:ascii="仿宋_GB2312" w:eastAsia="仿宋_GB2312" w:cs="DengXian-Regular" w:hint="eastAsia"/>
          <w:sz w:val="32"/>
          <w:szCs w:val="32"/>
        </w:rPr>
        <w:t>万元，其中：人员经费</w:t>
      </w:r>
      <w:r>
        <w:rPr>
          <w:rFonts w:ascii="仿宋_GB2312" w:eastAsia="仿宋_GB2312" w:cs="DengXian-Regular"/>
          <w:sz w:val="32"/>
          <w:szCs w:val="32"/>
        </w:rPr>
        <w:t>633.84</w:t>
      </w:r>
      <w:r>
        <w:rPr>
          <w:rFonts w:ascii="仿宋_GB2312" w:eastAsia="仿宋_GB2312" w:cs="DengXian-Regular" w:hint="eastAsia"/>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w:t>
      </w:r>
      <w:r>
        <w:rPr>
          <w:rFonts w:ascii="仿宋_GB2312" w:eastAsia="仿宋_GB2312" w:cs="DengXian-Regular"/>
          <w:sz w:val="32"/>
          <w:szCs w:val="32"/>
        </w:rPr>
        <w:t>113.42</w:t>
      </w:r>
      <w:r>
        <w:rPr>
          <w:rFonts w:ascii="仿宋_GB2312" w:eastAsia="仿宋_GB2312" w:cs="DengXian-Regular" w:hint="eastAsia"/>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rsidR="009E7255" w:rsidRDefault="009E7255" w:rsidP="00001E30">
      <w:pPr>
        <w:pStyle w:val="2"/>
        <w:spacing w:before="0" w:after="0" w:line="580" w:lineRule="exact"/>
        <w:ind w:firstLineChars="200" w:firstLine="640"/>
        <w:rPr>
          <w:rFonts w:ascii="黑体" w:eastAsia="黑体"/>
          <w:b w:val="0"/>
          <w:bCs w:val="0"/>
        </w:rPr>
      </w:pPr>
      <w:r>
        <w:rPr>
          <w:rFonts w:ascii="黑体" w:eastAsia="黑体" w:hint="eastAsia"/>
          <w:b w:val="0"/>
          <w:bCs w:val="0"/>
        </w:rPr>
        <w:t>五、一般公共预算财政拨款“三公”</w:t>
      </w:r>
      <w:r>
        <w:rPr>
          <w:rFonts w:ascii="黑体" w:eastAsia="黑体"/>
          <w:b w:val="0"/>
          <w:bCs w:val="0"/>
        </w:rPr>
        <w:t xml:space="preserve"> </w:t>
      </w:r>
      <w:r>
        <w:rPr>
          <w:rFonts w:ascii="黑体" w:eastAsia="黑体" w:hint="eastAsia"/>
          <w:b w:val="0"/>
          <w:bCs w:val="0"/>
        </w:rPr>
        <w:t>经费支出决算情况说明</w:t>
      </w:r>
    </w:p>
    <w:p w:rsidR="009E7255" w:rsidRDefault="009E7255" w:rsidP="00001E30">
      <w:pPr>
        <w:adjustRightInd w:val="0"/>
        <w:snapToGrid w:val="0"/>
        <w:spacing w:line="584" w:lineRule="exact"/>
        <w:ind w:firstLineChars="200" w:firstLine="640"/>
        <w:rPr>
          <w:rFonts w:eastAsia="仿宋_GB2312"/>
          <w:sz w:val="32"/>
          <w:szCs w:val="32"/>
          <w:highlight w:val="yellow"/>
        </w:rPr>
      </w:pPr>
      <w:r>
        <w:rPr>
          <w:rFonts w:eastAsia="仿宋_GB2312" w:hint="eastAsia"/>
          <w:sz w:val="32"/>
          <w:szCs w:val="32"/>
        </w:rPr>
        <w:t>本部门</w:t>
      </w:r>
      <w:r>
        <w:rPr>
          <w:rFonts w:eastAsia="仿宋_GB2312"/>
          <w:sz w:val="32"/>
          <w:szCs w:val="32"/>
        </w:rPr>
        <w:t>2018</w:t>
      </w:r>
      <w:r>
        <w:rPr>
          <w:rFonts w:eastAsia="仿宋_GB2312" w:hint="eastAsia"/>
          <w:sz w:val="32"/>
          <w:szCs w:val="32"/>
        </w:rPr>
        <w:t>年度一般公共预算财政拨款</w:t>
      </w:r>
      <w:r>
        <w:rPr>
          <w:rFonts w:eastAsia="仿宋_GB2312"/>
          <w:sz w:val="32"/>
          <w:szCs w:val="32"/>
        </w:rPr>
        <w:t>“</w:t>
      </w:r>
      <w:r>
        <w:rPr>
          <w:rFonts w:eastAsia="仿宋_GB2312" w:hint="eastAsia"/>
          <w:sz w:val="32"/>
          <w:szCs w:val="32"/>
        </w:rPr>
        <w:t>三公</w:t>
      </w:r>
      <w:r>
        <w:rPr>
          <w:rFonts w:eastAsia="仿宋_GB2312"/>
          <w:sz w:val="32"/>
          <w:szCs w:val="32"/>
        </w:rPr>
        <w:t>”</w:t>
      </w:r>
      <w:r>
        <w:rPr>
          <w:rFonts w:eastAsia="仿宋_GB2312" w:hint="eastAsia"/>
          <w:sz w:val="32"/>
          <w:szCs w:val="32"/>
        </w:rPr>
        <w:t>经费支出共计</w:t>
      </w:r>
      <w:r>
        <w:rPr>
          <w:rFonts w:eastAsia="仿宋_GB2312"/>
          <w:sz w:val="32"/>
          <w:szCs w:val="32"/>
        </w:rPr>
        <w:t>7.06</w:t>
      </w:r>
      <w:r>
        <w:rPr>
          <w:rFonts w:eastAsia="仿宋_GB2312" w:hint="eastAsia"/>
          <w:sz w:val="32"/>
          <w:szCs w:val="32"/>
        </w:rPr>
        <w:t>万元，比年初预算减少</w:t>
      </w:r>
      <w:r>
        <w:rPr>
          <w:rFonts w:eastAsia="仿宋_GB2312"/>
          <w:sz w:val="32"/>
          <w:szCs w:val="32"/>
        </w:rPr>
        <w:t>7.58</w:t>
      </w:r>
      <w:r>
        <w:rPr>
          <w:rFonts w:eastAsia="仿宋_GB2312" w:hint="eastAsia"/>
          <w:sz w:val="32"/>
          <w:szCs w:val="32"/>
        </w:rPr>
        <w:t>万元，降低</w:t>
      </w:r>
      <w:r>
        <w:rPr>
          <w:rFonts w:eastAsia="仿宋_GB2312"/>
          <w:sz w:val="32"/>
          <w:szCs w:val="32"/>
        </w:rPr>
        <w:t>51.78%</w:t>
      </w:r>
      <w:r>
        <w:rPr>
          <w:rFonts w:eastAsia="仿宋_GB2312" w:hint="eastAsia"/>
          <w:sz w:val="32"/>
          <w:szCs w:val="32"/>
        </w:rPr>
        <w:t>，主要是公车改革，公务用车出行次数减少；比</w:t>
      </w:r>
      <w:r>
        <w:rPr>
          <w:rFonts w:eastAsia="仿宋_GB2312"/>
          <w:sz w:val="32"/>
          <w:szCs w:val="32"/>
        </w:rPr>
        <w:t>2017</w:t>
      </w:r>
      <w:r>
        <w:rPr>
          <w:rFonts w:eastAsia="仿宋_GB2312" w:hint="eastAsia"/>
          <w:sz w:val="32"/>
          <w:szCs w:val="32"/>
        </w:rPr>
        <w:t>年度决算减少</w:t>
      </w:r>
      <w:r>
        <w:rPr>
          <w:rFonts w:eastAsia="仿宋_GB2312"/>
          <w:sz w:val="32"/>
          <w:szCs w:val="32"/>
        </w:rPr>
        <w:t>5.69</w:t>
      </w:r>
      <w:r>
        <w:rPr>
          <w:rFonts w:eastAsia="仿宋_GB2312" w:hint="eastAsia"/>
          <w:sz w:val="32"/>
          <w:szCs w:val="32"/>
        </w:rPr>
        <w:t>万元，降低</w:t>
      </w:r>
      <w:r>
        <w:rPr>
          <w:rFonts w:eastAsia="仿宋_GB2312"/>
          <w:sz w:val="32"/>
          <w:szCs w:val="32"/>
        </w:rPr>
        <w:t>44.63%</w:t>
      </w:r>
      <w:r>
        <w:rPr>
          <w:rFonts w:eastAsia="仿宋_GB2312" w:hint="eastAsia"/>
          <w:sz w:val="32"/>
          <w:szCs w:val="32"/>
        </w:rPr>
        <w:t>，主要是厉行节约、严格控制公务用车运行</w:t>
      </w:r>
      <w:r>
        <w:rPr>
          <w:rFonts w:eastAsia="仿宋_GB2312" w:hint="eastAsia"/>
          <w:sz w:val="32"/>
          <w:szCs w:val="32"/>
        </w:rPr>
        <w:lastRenderedPageBreak/>
        <w:t>维护费支出。具体情况如下：</w:t>
      </w:r>
    </w:p>
    <w:p w:rsidR="009E7255" w:rsidRDefault="009E7255" w:rsidP="00001E30">
      <w:pPr>
        <w:adjustRightInd w:val="0"/>
        <w:snapToGrid w:val="0"/>
        <w:spacing w:line="584" w:lineRule="exact"/>
        <w:ind w:firstLineChars="200" w:firstLine="643"/>
        <w:rPr>
          <w:rFonts w:eastAsia="仿宋_GB2312"/>
          <w:sz w:val="32"/>
          <w:szCs w:val="32"/>
          <w:highlight w:val="yellow"/>
        </w:rPr>
      </w:pPr>
      <w:r>
        <w:rPr>
          <w:rFonts w:eastAsia="楷体_GB2312" w:hint="eastAsia"/>
          <w:b/>
          <w:bCs/>
          <w:sz w:val="32"/>
          <w:szCs w:val="32"/>
        </w:rPr>
        <w:t>（一）因公出国（境）费支出</w:t>
      </w:r>
      <w:r>
        <w:rPr>
          <w:rFonts w:eastAsia="楷体_GB2312"/>
          <w:b/>
          <w:bCs/>
          <w:sz w:val="32"/>
          <w:szCs w:val="32"/>
        </w:rPr>
        <w:t>0</w:t>
      </w:r>
      <w:r>
        <w:rPr>
          <w:rFonts w:eastAsia="楷体_GB2312" w:hint="eastAsia"/>
          <w:b/>
          <w:bCs/>
          <w:sz w:val="32"/>
          <w:szCs w:val="32"/>
        </w:rPr>
        <w:t>万元。</w:t>
      </w:r>
      <w:r>
        <w:rPr>
          <w:rFonts w:eastAsia="仿宋_GB2312" w:hint="eastAsia"/>
          <w:sz w:val="32"/>
          <w:szCs w:val="32"/>
        </w:rPr>
        <w:t>本部门</w:t>
      </w:r>
      <w:r>
        <w:rPr>
          <w:rFonts w:eastAsia="仿宋_GB2312"/>
          <w:sz w:val="32"/>
          <w:szCs w:val="32"/>
        </w:rPr>
        <w:t>2018</w:t>
      </w:r>
      <w:r>
        <w:rPr>
          <w:rFonts w:eastAsia="仿宋_GB2312" w:hint="eastAsia"/>
          <w:sz w:val="32"/>
          <w:szCs w:val="32"/>
        </w:rPr>
        <w:t>年度</w:t>
      </w:r>
      <w:r>
        <w:rPr>
          <w:rFonts w:ascii="仿宋_GB2312" w:eastAsia="仿宋_GB2312" w:cs="DengXian-Regular" w:hint="eastAsia"/>
          <w:sz w:val="32"/>
          <w:szCs w:val="32"/>
        </w:rPr>
        <w:t>因公出国（境）团组</w:t>
      </w:r>
      <w:r>
        <w:rPr>
          <w:rFonts w:ascii="仿宋_GB2312" w:eastAsia="仿宋_GB2312" w:cs="DengXian-Regular"/>
          <w:sz w:val="32"/>
          <w:szCs w:val="32"/>
        </w:rPr>
        <w:t>0</w:t>
      </w:r>
      <w:r>
        <w:rPr>
          <w:rFonts w:ascii="仿宋_GB2312" w:eastAsia="仿宋_GB2312" w:cs="DengXian-Regular" w:hint="eastAsia"/>
          <w:sz w:val="32"/>
          <w:szCs w:val="32"/>
        </w:rPr>
        <w:t>个、共</w:t>
      </w:r>
      <w:r>
        <w:rPr>
          <w:rFonts w:ascii="仿宋_GB2312" w:eastAsia="仿宋_GB2312" w:cs="DengXian-Regular"/>
          <w:sz w:val="32"/>
          <w:szCs w:val="32"/>
        </w:rPr>
        <w:t>0</w:t>
      </w:r>
      <w:r>
        <w:rPr>
          <w:rFonts w:ascii="仿宋_GB2312" w:eastAsia="仿宋_GB2312" w:cs="DengXian-Regular" w:hint="eastAsia"/>
          <w:sz w:val="32"/>
          <w:szCs w:val="32"/>
        </w:rPr>
        <w:t>人</w:t>
      </w:r>
      <w:r w:rsidR="0090288F">
        <w:rPr>
          <w:rFonts w:ascii="仿宋_GB2312" w:eastAsia="仿宋_GB2312" w:cs="DengXian-Regular" w:hint="eastAsia"/>
          <w:sz w:val="32"/>
          <w:szCs w:val="32"/>
        </w:rPr>
        <w:t>/</w:t>
      </w:r>
      <w:r>
        <w:rPr>
          <w:rFonts w:ascii="仿宋_GB2312" w:eastAsia="仿宋_GB2312" w:cs="DengXian-Regular" w:hint="eastAsia"/>
          <w:sz w:val="32"/>
          <w:szCs w:val="32"/>
        </w:rPr>
        <w:t>参加其他单位组织的因公出国（境）团组</w:t>
      </w:r>
      <w:r>
        <w:rPr>
          <w:rFonts w:ascii="仿宋_GB2312" w:eastAsia="仿宋_GB2312" w:cs="DengXian-Regular"/>
          <w:sz w:val="32"/>
          <w:szCs w:val="32"/>
        </w:rPr>
        <w:t>0</w:t>
      </w:r>
      <w:r>
        <w:rPr>
          <w:rFonts w:ascii="仿宋_GB2312" w:eastAsia="仿宋_GB2312" w:cs="DengXian-Regular" w:hint="eastAsia"/>
          <w:sz w:val="32"/>
          <w:szCs w:val="32"/>
        </w:rPr>
        <w:t>个、共</w:t>
      </w:r>
      <w:r>
        <w:rPr>
          <w:rFonts w:ascii="仿宋_GB2312" w:eastAsia="仿宋_GB2312" w:cs="DengXian-Regular"/>
          <w:sz w:val="32"/>
          <w:szCs w:val="32"/>
        </w:rPr>
        <w:t>0</w:t>
      </w:r>
      <w:r>
        <w:rPr>
          <w:rFonts w:ascii="仿宋_GB2312" w:eastAsia="仿宋_GB2312" w:cs="DengXian-Regular" w:hint="eastAsia"/>
          <w:sz w:val="32"/>
          <w:szCs w:val="32"/>
        </w:rPr>
        <w:t>人</w:t>
      </w:r>
      <w:r w:rsidR="0090288F">
        <w:rPr>
          <w:rFonts w:ascii="仿宋_GB2312" w:eastAsia="仿宋_GB2312" w:cs="DengXian-Regular" w:hint="eastAsia"/>
          <w:sz w:val="32"/>
          <w:szCs w:val="32"/>
        </w:rPr>
        <w:t>/</w:t>
      </w:r>
      <w:r>
        <w:rPr>
          <w:rFonts w:ascii="仿宋_GB2312" w:eastAsia="仿宋_GB2312" w:cs="DengXian-Regular" w:hint="eastAsia"/>
          <w:sz w:val="32"/>
          <w:szCs w:val="32"/>
        </w:rPr>
        <w:t>无本单位组织的出国（境）团组。</w:t>
      </w:r>
      <w:r>
        <w:rPr>
          <w:rFonts w:eastAsia="仿宋_GB2312" w:hint="eastAsia"/>
          <w:sz w:val="32"/>
          <w:szCs w:val="32"/>
        </w:rPr>
        <w:t>因公出国（境）费支出较年初预算无增减变化，较</w:t>
      </w:r>
      <w:r>
        <w:rPr>
          <w:rFonts w:eastAsia="仿宋_GB2312"/>
          <w:sz w:val="32"/>
          <w:szCs w:val="32"/>
        </w:rPr>
        <w:t>2017</w:t>
      </w:r>
      <w:r>
        <w:rPr>
          <w:rFonts w:eastAsia="仿宋_GB2312" w:hint="eastAsia"/>
          <w:sz w:val="32"/>
          <w:szCs w:val="32"/>
        </w:rPr>
        <w:t>年决算无增减变化。</w:t>
      </w:r>
    </w:p>
    <w:p w:rsidR="009E7255" w:rsidRDefault="009E7255" w:rsidP="00001E30">
      <w:pPr>
        <w:adjustRightInd w:val="0"/>
        <w:snapToGrid w:val="0"/>
        <w:spacing w:line="584" w:lineRule="exact"/>
        <w:ind w:firstLineChars="200" w:firstLine="643"/>
        <w:rPr>
          <w:rFonts w:eastAsia="仿宋_GB2312"/>
          <w:sz w:val="32"/>
          <w:szCs w:val="32"/>
        </w:rPr>
      </w:pPr>
      <w:r>
        <w:rPr>
          <w:rFonts w:eastAsia="楷体_GB2312" w:hint="eastAsia"/>
          <w:b/>
          <w:bCs/>
          <w:sz w:val="32"/>
          <w:szCs w:val="32"/>
        </w:rPr>
        <w:t>（二）公务用车购置及运行维护费支出</w:t>
      </w:r>
      <w:r>
        <w:rPr>
          <w:rFonts w:eastAsia="楷体_GB2312"/>
          <w:b/>
          <w:bCs/>
          <w:sz w:val="32"/>
          <w:szCs w:val="32"/>
        </w:rPr>
        <w:t>7.06</w:t>
      </w:r>
      <w:r>
        <w:rPr>
          <w:rFonts w:eastAsia="楷体_GB2312" w:hint="eastAsia"/>
          <w:b/>
          <w:bCs/>
          <w:sz w:val="32"/>
          <w:szCs w:val="32"/>
        </w:rPr>
        <w:t>万元。</w:t>
      </w: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年度公务用车购置及运行维护费比年初预算</w:t>
      </w:r>
      <w:r>
        <w:rPr>
          <w:rFonts w:eastAsia="仿宋_GB2312" w:hint="eastAsia"/>
          <w:sz w:val="32"/>
          <w:szCs w:val="32"/>
        </w:rPr>
        <w:t>减少</w:t>
      </w:r>
      <w:r>
        <w:rPr>
          <w:rFonts w:eastAsia="仿宋_GB2312"/>
          <w:sz w:val="32"/>
          <w:szCs w:val="32"/>
        </w:rPr>
        <w:t>7.58</w:t>
      </w:r>
      <w:r>
        <w:rPr>
          <w:rFonts w:eastAsia="仿宋_GB2312" w:hint="eastAsia"/>
          <w:sz w:val="32"/>
          <w:szCs w:val="32"/>
        </w:rPr>
        <w:t>万元</w:t>
      </w:r>
      <w:r>
        <w:rPr>
          <w:rFonts w:ascii="仿宋_GB2312" w:eastAsia="仿宋_GB2312" w:cs="DengXian-Regular" w:hint="eastAsia"/>
          <w:sz w:val="32"/>
          <w:szCs w:val="32"/>
        </w:rPr>
        <w:t>，</w:t>
      </w:r>
      <w:r>
        <w:rPr>
          <w:rFonts w:eastAsia="仿宋_GB2312" w:hint="eastAsia"/>
          <w:sz w:val="32"/>
          <w:szCs w:val="32"/>
        </w:rPr>
        <w:t>降低</w:t>
      </w:r>
      <w:r>
        <w:rPr>
          <w:rFonts w:eastAsia="仿宋_GB2312"/>
          <w:sz w:val="32"/>
          <w:szCs w:val="32"/>
        </w:rPr>
        <w:t>51.78%</w:t>
      </w:r>
      <w:r>
        <w:rPr>
          <w:rFonts w:ascii="仿宋_GB2312" w:eastAsia="仿宋_GB2312" w:cs="DengXian-Regular"/>
          <w:sz w:val="32"/>
          <w:szCs w:val="32"/>
        </w:rPr>
        <w:t>,</w:t>
      </w:r>
      <w:r>
        <w:rPr>
          <w:rFonts w:ascii="仿宋_GB2312" w:eastAsia="仿宋_GB2312" w:cs="DengXian-Regular" w:hint="eastAsia"/>
          <w:sz w:val="32"/>
          <w:szCs w:val="32"/>
        </w:rPr>
        <w:t>主要是</w:t>
      </w:r>
      <w:r>
        <w:rPr>
          <w:rFonts w:eastAsia="仿宋_GB2312" w:hint="eastAsia"/>
          <w:sz w:val="32"/>
          <w:szCs w:val="32"/>
        </w:rPr>
        <w:t>公车改革，公务用车出行次数减少</w:t>
      </w:r>
      <w:r>
        <w:rPr>
          <w:rFonts w:ascii="仿宋_GB2312" w:eastAsia="仿宋_GB2312" w:cs="DengXian-Regular" w:hint="eastAsia"/>
          <w:sz w:val="32"/>
          <w:szCs w:val="32"/>
        </w:rPr>
        <w:t>；</w:t>
      </w:r>
      <w:r>
        <w:rPr>
          <w:rFonts w:eastAsia="仿宋_GB2312" w:hint="eastAsia"/>
          <w:sz w:val="32"/>
          <w:szCs w:val="32"/>
        </w:rPr>
        <w:t>比</w:t>
      </w:r>
      <w:r>
        <w:rPr>
          <w:rFonts w:eastAsia="仿宋_GB2312"/>
          <w:sz w:val="32"/>
          <w:szCs w:val="32"/>
        </w:rPr>
        <w:t>2017</w:t>
      </w:r>
      <w:r>
        <w:rPr>
          <w:rFonts w:eastAsia="仿宋_GB2312" w:hint="eastAsia"/>
          <w:sz w:val="32"/>
          <w:szCs w:val="32"/>
        </w:rPr>
        <w:t>年度决算减少</w:t>
      </w:r>
      <w:r>
        <w:rPr>
          <w:rFonts w:eastAsia="仿宋_GB2312"/>
          <w:sz w:val="32"/>
          <w:szCs w:val="32"/>
        </w:rPr>
        <w:t>5.69</w:t>
      </w:r>
      <w:r>
        <w:rPr>
          <w:rFonts w:eastAsia="仿宋_GB2312" w:hint="eastAsia"/>
          <w:sz w:val="32"/>
          <w:szCs w:val="32"/>
        </w:rPr>
        <w:t>万元，降低</w:t>
      </w:r>
      <w:r>
        <w:rPr>
          <w:rFonts w:eastAsia="仿宋_GB2312"/>
          <w:sz w:val="32"/>
          <w:szCs w:val="32"/>
        </w:rPr>
        <w:t>44.63%</w:t>
      </w:r>
      <w:r>
        <w:rPr>
          <w:rFonts w:eastAsia="仿宋_GB2312" w:hint="eastAsia"/>
          <w:sz w:val="32"/>
          <w:szCs w:val="32"/>
        </w:rPr>
        <w:t>，主要是厉行节约、严格控制公务用车运行维护费支出。</w:t>
      </w:r>
    </w:p>
    <w:p w:rsidR="009E7255" w:rsidRDefault="009E7255" w:rsidP="00001E30">
      <w:pPr>
        <w:adjustRightInd w:val="0"/>
        <w:snapToGrid w:val="0"/>
        <w:spacing w:line="584" w:lineRule="exact"/>
        <w:ind w:firstLineChars="200" w:firstLine="643"/>
        <w:rPr>
          <w:rFonts w:eastAsia="仿宋_GB2312"/>
          <w:sz w:val="32"/>
          <w:szCs w:val="32"/>
        </w:rPr>
      </w:pPr>
      <w:r>
        <w:rPr>
          <w:rFonts w:eastAsia="仿宋_GB2312" w:hint="eastAsia"/>
          <w:b/>
          <w:bCs/>
          <w:sz w:val="32"/>
          <w:szCs w:val="32"/>
        </w:rPr>
        <w:t>其中：</w:t>
      </w:r>
      <w:r>
        <w:rPr>
          <w:rFonts w:eastAsia="仿宋_GB2312" w:hint="eastAsia"/>
          <w:b/>
          <w:sz w:val="32"/>
          <w:szCs w:val="32"/>
        </w:rPr>
        <w:t>公务用车购置费支出</w:t>
      </w:r>
      <w:r>
        <w:rPr>
          <w:rFonts w:eastAsia="仿宋_GB2312"/>
          <w:b/>
          <w:sz w:val="32"/>
          <w:szCs w:val="32"/>
        </w:rPr>
        <w:t>0</w:t>
      </w:r>
      <w:r>
        <w:rPr>
          <w:rFonts w:eastAsia="仿宋_GB2312" w:hint="eastAsia"/>
          <w:b/>
          <w:sz w:val="32"/>
          <w:szCs w:val="32"/>
        </w:rPr>
        <w:t>万元。</w:t>
      </w:r>
      <w:r>
        <w:rPr>
          <w:rFonts w:eastAsia="仿宋_GB2312" w:hint="eastAsia"/>
          <w:sz w:val="32"/>
          <w:szCs w:val="32"/>
        </w:rPr>
        <w:t>本部门</w:t>
      </w:r>
      <w:r>
        <w:rPr>
          <w:rFonts w:eastAsia="仿宋_GB2312"/>
          <w:sz w:val="32"/>
          <w:szCs w:val="32"/>
        </w:rPr>
        <w:t>2018</w:t>
      </w:r>
      <w:r>
        <w:rPr>
          <w:rFonts w:eastAsia="仿宋_GB2312" w:hint="eastAsia"/>
          <w:sz w:val="32"/>
          <w:szCs w:val="32"/>
        </w:rPr>
        <w:t>年度公务用车购置数量</w:t>
      </w:r>
      <w:r>
        <w:rPr>
          <w:rFonts w:eastAsia="仿宋_GB2312"/>
          <w:sz w:val="32"/>
          <w:szCs w:val="32"/>
        </w:rPr>
        <w:t>0</w:t>
      </w:r>
      <w:r>
        <w:rPr>
          <w:rFonts w:eastAsia="仿宋_GB2312" w:hint="eastAsia"/>
          <w:sz w:val="32"/>
          <w:szCs w:val="32"/>
        </w:rPr>
        <w:t>辆。公务用车购置费支出</w:t>
      </w:r>
      <w:r w:rsidR="003708F2">
        <w:rPr>
          <w:rFonts w:eastAsia="仿宋_GB2312" w:hint="eastAsia"/>
          <w:sz w:val="32"/>
          <w:szCs w:val="32"/>
        </w:rPr>
        <w:t>较年初预算无增减变化</w:t>
      </w:r>
      <w:r>
        <w:rPr>
          <w:rFonts w:eastAsia="仿宋_GB2312" w:hint="eastAsia"/>
          <w:sz w:val="32"/>
          <w:szCs w:val="32"/>
        </w:rPr>
        <w:t>，较</w:t>
      </w:r>
      <w:r>
        <w:rPr>
          <w:rFonts w:eastAsia="仿宋_GB2312"/>
          <w:sz w:val="32"/>
          <w:szCs w:val="32"/>
        </w:rPr>
        <w:t>2017</w:t>
      </w:r>
      <w:r>
        <w:rPr>
          <w:rFonts w:eastAsia="仿宋_GB2312" w:hint="eastAsia"/>
          <w:sz w:val="32"/>
          <w:szCs w:val="32"/>
        </w:rPr>
        <w:t>年决算无增减变化。</w:t>
      </w:r>
    </w:p>
    <w:p w:rsidR="009E7255" w:rsidRDefault="009E7255" w:rsidP="00001E30">
      <w:pPr>
        <w:adjustRightInd w:val="0"/>
        <w:snapToGrid w:val="0"/>
        <w:spacing w:line="584" w:lineRule="exact"/>
        <w:ind w:firstLineChars="200" w:firstLine="643"/>
        <w:rPr>
          <w:rFonts w:eastAsia="仿宋_GB2312"/>
          <w:sz w:val="32"/>
          <w:szCs w:val="32"/>
        </w:rPr>
      </w:pPr>
      <w:r>
        <w:rPr>
          <w:rFonts w:eastAsia="仿宋_GB2312" w:hint="eastAsia"/>
          <w:b/>
          <w:sz w:val="32"/>
          <w:szCs w:val="32"/>
        </w:rPr>
        <w:t>公务用车运行维护费支出</w:t>
      </w:r>
      <w:r>
        <w:rPr>
          <w:rFonts w:eastAsia="楷体_GB2312"/>
          <w:b/>
          <w:bCs/>
          <w:sz w:val="32"/>
          <w:szCs w:val="32"/>
        </w:rPr>
        <w:t>7.06</w:t>
      </w:r>
      <w:r>
        <w:rPr>
          <w:rFonts w:eastAsia="仿宋_GB2312" w:hint="eastAsia"/>
          <w:b/>
          <w:sz w:val="32"/>
          <w:szCs w:val="32"/>
        </w:rPr>
        <w:t>万元。</w:t>
      </w:r>
      <w:r>
        <w:rPr>
          <w:rFonts w:eastAsia="仿宋_GB2312" w:hint="eastAsia"/>
          <w:sz w:val="32"/>
          <w:szCs w:val="32"/>
        </w:rPr>
        <w:t>本部门</w:t>
      </w:r>
      <w:r>
        <w:rPr>
          <w:rFonts w:eastAsia="仿宋_GB2312"/>
          <w:sz w:val="32"/>
          <w:szCs w:val="32"/>
        </w:rPr>
        <w:t>2018</w:t>
      </w:r>
      <w:r>
        <w:rPr>
          <w:rFonts w:eastAsia="仿宋_GB2312" w:hint="eastAsia"/>
          <w:sz w:val="32"/>
          <w:szCs w:val="32"/>
        </w:rPr>
        <w:t>年末单位公务用车保有量</w:t>
      </w:r>
      <w:r>
        <w:rPr>
          <w:rFonts w:eastAsia="仿宋_GB2312"/>
          <w:sz w:val="32"/>
          <w:szCs w:val="32"/>
        </w:rPr>
        <w:t>3</w:t>
      </w:r>
      <w:r>
        <w:rPr>
          <w:rFonts w:eastAsia="仿宋_GB2312" w:hint="eastAsia"/>
          <w:sz w:val="32"/>
          <w:szCs w:val="32"/>
        </w:rPr>
        <w:t>辆。公车运行维护费支出比年初预算减少</w:t>
      </w:r>
      <w:r>
        <w:rPr>
          <w:rFonts w:eastAsia="仿宋_GB2312"/>
          <w:sz w:val="32"/>
          <w:szCs w:val="32"/>
        </w:rPr>
        <w:t>7.58</w:t>
      </w:r>
      <w:r>
        <w:rPr>
          <w:rFonts w:eastAsia="仿宋_GB2312" w:hint="eastAsia"/>
          <w:sz w:val="32"/>
          <w:szCs w:val="32"/>
        </w:rPr>
        <w:t>万元，降低</w:t>
      </w:r>
      <w:r>
        <w:rPr>
          <w:rFonts w:eastAsia="仿宋_GB2312"/>
          <w:sz w:val="32"/>
          <w:szCs w:val="32"/>
        </w:rPr>
        <w:t>51.78%</w:t>
      </w:r>
      <w:r>
        <w:rPr>
          <w:rFonts w:eastAsia="仿宋_GB2312" w:hint="eastAsia"/>
          <w:sz w:val="32"/>
          <w:szCs w:val="32"/>
        </w:rPr>
        <w:t>，主要是公车改革，公务用车出行次数减少；比</w:t>
      </w:r>
      <w:r>
        <w:rPr>
          <w:rFonts w:eastAsia="仿宋_GB2312"/>
          <w:sz w:val="32"/>
          <w:szCs w:val="32"/>
        </w:rPr>
        <w:t>2017</w:t>
      </w:r>
      <w:r>
        <w:rPr>
          <w:rFonts w:eastAsia="仿宋_GB2312" w:hint="eastAsia"/>
          <w:sz w:val="32"/>
          <w:szCs w:val="32"/>
        </w:rPr>
        <w:t>年度决算减少</w:t>
      </w:r>
      <w:r>
        <w:rPr>
          <w:rFonts w:eastAsia="仿宋_GB2312"/>
          <w:sz w:val="32"/>
          <w:szCs w:val="32"/>
        </w:rPr>
        <w:t>5.69</w:t>
      </w:r>
      <w:r>
        <w:rPr>
          <w:rFonts w:eastAsia="仿宋_GB2312" w:hint="eastAsia"/>
          <w:sz w:val="32"/>
          <w:szCs w:val="32"/>
        </w:rPr>
        <w:t>万元，降低</w:t>
      </w:r>
      <w:r>
        <w:rPr>
          <w:rFonts w:eastAsia="仿宋_GB2312"/>
          <w:sz w:val="32"/>
          <w:szCs w:val="32"/>
        </w:rPr>
        <w:t>44.63%</w:t>
      </w:r>
      <w:r>
        <w:rPr>
          <w:rFonts w:eastAsia="仿宋_GB2312" w:hint="eastAsia"/>
          <w:sz w:val="32"/>
          <w:szCs w:val="32"/>
        </w:rPr>
        <w:t>，主要是厉行节约、严格控制公务用车运行维护费支出。</w:t>
      </w:r>
    </w:p>
    <w:p w:rsidR="009E7255" w:rsidRDefault="009E7255" w:rsidP="00001E30">
      <w:pPr>
        <w:adjustRightInd w:val="0"/>
        <w:snapToGrid w:val="0"/>
        <w:spacing w:line="584" w:lineRule="exact"/>
        <w:ind w:firstLineChars="200" w:firstLine="643"/>
        <w:rPr>
          <w:rFonts w:eastAsia="仿宋_GB2312"/>
          <w:sz w:val="32"/>
          <w:szCs w:val="32"/>
          <w:highlight w:val="yellow"/>
        </w:rPr>
      </w:pPr>
      <w:r>
        <w:rPr>
          <w:rFonts w:eastAsia="楷体_GB2312" w:hint="eastAsia"/>
          <w:b/>
          <w:bCs/>
          <w:sz w:val="32"/>
          <w:szCs w:val="32"/>
        </w:rPr>
        <w:t>（三）公务接待费支出</w:t>
      </w:r>
      <w:r>
        <w:rPr>
          <w:rFonts w:eastAsia="楷体_GB2312"/>
          <w:b/>
          <w:bCs/>
          <w:sz w:val="32"/>
          <w:szCs w:val="32"/>
        </w:rPr>
        <w:t>0</w:t>
      </w:r>
      <w:r>
        <w:rPr>
          <w:rFonts w:eastAsia="楷体_GB2312" w:hint="eastAsia"/>
          <w:b/>
          <w:bCs/>
          <w:sz w:val="32"/>
          <w:szCs w:val="32"/>
        </w:rPr>
        <w:t>万元。</w:t>
      </w:r>
      <w:r>
        <w:rPr>
          <w:rFonts w:eastAsia="仿宋_GB2312" w:hint="eastAsia"/>
          <w:sz w:val="32"/>
          <w:szCs w:val="32"/>
        </w:rPr>
        <w:t>本部门</w:t>
      </w:r>
      <w:r>
        <w:rPr>
          <w:rFonts w:eastAsia="仿宋_GB2312"/>
          <w:sz w:val="32"/>
          <w:szCs w:val="32"/>
        </w:rPr>
        <w:t>2018</w:t>
      </w:r>
      <w:r>
        <w:rPr>
          <w:rFonts w:eastAsia="仿宋_GB2312" w:hint="eastAsia"/>
          <w:sz w:val="32"/>
          <w:szCs w:val="32"/>
        </w:rPr>
        <w:t>年度公务接待</w:t>
      </w:r>
      <w:r>
        <w:rPr>
          <w:rFonts w:eastAsia="仿宋_GB2312" w:hint="eastAsia"/>
          <w:sz w:val="32"/>
          <w:szCs w:val="32"/>
        </w:rPr>
        <w:lastRenderedPageBreak/>
        <w:t>共</w:t>
      </w:r>
      <w:r>
        <w:rPr>
          <w:rFonts w:eastAsia="仿宋_GB2312"/>
          <w:sz w:val="32"/>
          <w:szCs w:val="32"/>
        </w:rPr>
        <w:t>0</w:t>
      </w:r>
      <w:r>
        <w:rPr>
          <w:rFonts w:eastAsia="仿宋_GB2312" w:hint="eastAsia"/>
          <w:sz w:val="32"/>
          <w:szCs w:val="32"/>
        </w:rPr>
        <w:t>批次、</w:t>
      </w:r>
      <w:r>
        <w:rPr>
          <w:rFonts w:eastAsia="仿宋_GB2312"/>
          <w:sz w:val="32"/>
          <w:szCs w:val="32"/>
        </w:rPr>
        <w:t>0</w:t>
      </w:r>
      <w:r>
        <w:rPr>
          <w:rFonts w:eastAsia="仿宋_GB2312" w:hint="eastAsia"/>
          <w:sz w:val="32"/>
          <w:szCs w:val="32"/>
        </w:rPr>
        <w:t>人次。公务接待费支出比年初预算减少</w:t>
      </w:r>
      <w:r>
        <w:rPr>
          <w:rFonts w:eastAsia="仿宋_GB2312"/>
          <w:sz w:val="32"/>
          <w:szCs w:val="32"/>
        </w:rPr>
        <w:t>0.34</w:t>
      </w:r>
      <w:r>
        <w:rPr>
          <w:rFonts w:eastAsia="仿宋_GB2312" w:hint="eastAsia"/>
          <w:sz w:val="32"/>
          <w:szCs w:val="32"/>
        </w:rPr>
        <w:t>万元，降低</w:t>
      </w:r>
      <w:r>
        <w:rPr>
          <w:rFonts w:eastAsia="仿宋_GB2312"/>
          <w:sz w:val="32"/>
          <w:szCs w:val="32"/>
        </w:rPr>
        <w:t>100%</w:t>
      </w:r>
      <w:r>
        <w:rPr>
          <w:rFonts w:eastAsia="仿宋_GB2312" w:hint="eastAsia"/>
          <w:sz w:val="32"/>
          <w:szCs w:val="32"/>
        </w:rPr>
        <w:t>，</w:t>
      </w:r>
      <w:r w:rsidR="003708F2">
        <w:rPr>
          <w:rFonts w:eastAsia="仿宋_GB2312" w:hint="eastAsia"/>
          <w:sz w:val="32"/>
          <w:szCs w:val="32"/>
        </w:rPr>
        <w:t>主要是部门认真落实八项规定要求，厉行节约、严格控制公务接待支出，</w:t>
      </w:r>
      <w:r>
        <w:rPr>
          <w:rFonts w:eastAsia="仿宋_GB2312" w:hint="eastAsia"/>
          <w:sz w:val="32"/>
          <w:szCs w:val="32"/>
        </w:rPr>
        <w:t>较</w:t>
      </w:r>
      <w:r>
        <w:rPr>
          <w:rFonts w:eastAsia="仿宋_GB2312"/>
          <w:sz w:val="32"/>
          <w:szCs w:val="32"/>
        </w:rPr>
        <w:t>2017</w:t>
      </w:r>
      <w:r>
        <w:rPr>
          <w:rFonts w:eastAsia="仿宋_GB2312" w:hint="eastAsia"/>
          <w:sz w:val="32"/>
          <w:szCs w:val="32"/>
        </w:rPr>
        <w:t>年决算无增减变化。</w:t>
      </w:r>
    </w:p>
    <w:p w:rsidR="009E7255" w:rsidRDefault="009E7255" w:rsidP="00001E30">
      <w:pPr>
        <w:adjustRightInd w:val="0"/>
        <w:snapToGrid w:val="0"/>
        <w:spacing w:after="0" w:line="580" w:lineRule="exact"/>
        <w:ind w:firstLineChars="200" w:firstLine="640"/>
        <w:rPr>
          <w:rFonts w:ascii="黑体" w:eastAsia="黑体"/>
          <w:sz w:val="32"/>
          <w:szCs w:val="40"/>
        </w:rPr>
      </w:pPr>
      <w:r>
        <w:rPr>
          <w:rFonts w:ascii="黑体" w:eastAsia="黑体" w:hint="eastAsia"/>
          <w:sz w:val="32"/>
          <w:szCs w:val="40"/>
        </w:rPr>
        <w:t>六、预算绩效情况说明</w:t>
      </w:r>
    </w:p>
    <w:p w:rsidR="009E7255" w:rsidRDefault="009E7255" w:rsidP="00001E30">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（一）预算绩效管理工作开展情况。</w:t>
      </w:r>
    </w:p>
    <w:p w:rsidR="009E7255" w:rsidRDefault="009E7255" w:rsidP="00001E30">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sz w:val="32"/>
          <w:szCs w:val="32"/>
        </w:rPr>
        <w:t>2018</w:t>
      </w:r>
      <w:r>
        <w:rPr>
          <w:rFonts w:ascii="仿宋_GB2312" w:eastAsia="仿宋_GB2312" w:cs="DengXian-Regular" w:hint="eastAsia"/>
          <w:sz w:val="32"/>
          <w:szCs w:val="32"/>
        </w:rPr>
        <w:t>年，大厂回族自治县祁各庄镇人民政府，以绩效目标实现为导向，进一步加强制度建设，提升自评质量，预算绩效管理取得新成效。一是抓好绩效目标编制，及时报送绩效目标。二是探索绩效跟踪监控，要求加强过程监控。三是深入开展财政支出绩效评价，对专项资金实施绩效自评和项目核查，在此基础上形成自评报告。四是强化评价结</w:t>
      </w:r>
      <w:bookmarkStart w:id="0" w:name="_GoBack"/>
      <w:bookmarkEnd w:id="0"/>
      <w:r>
        <w:rPr>
          <w:rFonts w:ascii="仿宋_GB2312" w:eastAsia="仿宋_GB2312" w:cs="DengXian-Regular" w:hint="eastAsia"/>
          <w:sz w:val="32"/>
          <w:szCs w:val="32"/>
        </w:rPr>
        <w:t>果应用，组织绩效自评和绩效跟踪监控，对发现的问题及时改进，加强评价结果与项目资金安排的衔接。五是健全绩效管理工作机制，明确职责分工，努力提高了绩效管理工作水平。</w:t>
      </w:r>
    </w:p>
    <w:p w:rsidR="009E7255" w:rsidRDefault="009E7255" w:rsidP="00001E30">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（二）项目绩效自评结果。</w:t>
      </w:r>
    </w:p>
    <w:p w:rsidR="009E7255" w:rsidRDefault="009E7255" w:rsidP="00001E30">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按照县财政预算绩效管理要求，我单位对</w:t>
      </w:r>
      <w:r>
        <w:rPr>
          <w:rFonts w:ascii="仿宋_GB2312" w:eastAsia="仿宋_GB2312" w:cs="DengXian-Regular"/>
          <w:sz w:val="32"/>
          <w:szCs w:val="32"/>
        </w:rPr>
        <w:t>2018</w:t>
      </w:r>
      <w:r>
        <w:rPr>
          <w:rFonts w:ascii="仿宋_GB2312" w:eastAsia="仿宋_GB2312" w:cs="DengXian-Regular" w:hint="eastAsia"/>
          <w:sz w:val="32"/>
          <w:szCs w:val="32"/>
        </w:rPr>
        <w:t>年年初确定的部门一般公共预算支出专项项目全面开展了绩效自评，绩效自评覆盖率达到</w:t>
      </w:r>
      <w:r>
        <w:rPr>
          <w:rFonts w:ascii="仿宋_GB2312" w:eastAsia="仿宋_GB2312" w:cs="DengXian-Regular"/>
          <w:sz w:val="32"/>
          <w:szCs w:val="32"/>
        </w:rPr>
        <w:t>100%</w:t>
      </w:r>
      <w:r>
        <w:rPr>
          <w:rFonts w:ascii="仿宋_GB2312" w:eastAsia="仿宋_GB2312" w:cs="DengXian-Regular" w:hint="eastAsia"/>
          <w:sz w:val="32"/>
          <w:szCs w:val="32"/>
        </w:rPr>
        <w:t>。</w:t>
      </w:r>
    </w:p>
    <w:p w:rsidR="009E7255" w:rsidRDefault="009E7255" w:rsidP="00001E30">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（三）重点项目绩效评价结果。</w:t>
      </w:r>
    </w:p>
    <w:p w:rsidR="009E7255" w:rsidRDefault="009E7255" w:rsidP="00001E30">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本部门无重点项目。</w:t>
      </w:r>
    </w:p>
    <w:p w:rsidR="009E7255" w:rsidRDefault="009E7255" w:rsidP="00001E30">
      <w:pPr>
        <w:adjustRightInd w:val="0"/>
        <w:snapToGrid w:val="0"/>
        <w:spacing w:after="0" w:line="580" w:lineRule="exact"/>
        <w:ind w:firstLineChars="200" w:firstLine="640"/>
        <w:rPr>
          <w:rFonts w:ascii="黑体" w:eastAsia="黑体"/>
          <w:sz w:val="32"/>
          <w:szCs w:val="40"/>
        </w:rPr>
      </w:pPr>
      <w:r>
        <w:rPr>
          <w:rFonts w:ascii="黑体" w:eastAsia="黑体" w:hint="eastAsia"/>
          <w:sz w:val="32"/>
          <w:szCs w:val="40"/>
        </w:rPr>
        <w:t>七、其他重要事项的说明</w:t>
      </w:r>
    </w:p>
    <w:p w:rsidR="009E7255" w:rsidRDefault="009E7255" w:rsidP="00001E30">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lastRenderedPageBreak/>
        <w:t>（一）机关运行经费情况</w:t>
      </w:r>
    </w:p>
    <w:p w:rsidR="009E7255" w:rsidRDefault="009E7255" w:rsidP="00001E30">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年度机关运行经费支出</w:t>
      </w:r>
      <w:r>
        <w:rPr>
          <w:rFonts w:ascii="仿宋_GB2312" w:eastAsia="仿宋_GB2312" w:cs="DengXian-Regular"/>
          <w:sz w:val="32"/>
          <w:szCs w:val="32"/>
        </w:rPr>
        <w:t>113.42</w:t>
      </w:r>
      <w:r>
        <w:rPr>
          <w:rFonts w:ascii="仿宋_GB2312" w:eastAsia="仿宋_GB2312" w:cs="DengXian-Regular" w:hint="eastAsia"/>
          <w:sz w:val="32"/>
          <w:szCs w:val="32"/>
        </w:rPr>
        <w:t>万元，比年初预算数增加</w:t>
      </w:r>
      <w:r>
        <w:rPr>
          <w:rFonts w:ascii="仿宋_GB2312" w:eastAsia="仿宋_GB2312" w:cs="DengXian-Regular"/>
          <w:sz w:val="32"/>
          <w:szCs w:val="32"/>
        </w:rPr>
        <w:t>8.72</w:t>
      </w:r>
      <w:r>
        <w:rPr>
          <w:rFonts w:ascii="仿宋_GB2312" w:eastAsia="仿宋_GB2312" w:cs="DengXian-Regular" w:hint="eastAsia"/>
          <w:sz w:val="32"/>
          <w:szCs w:val="32"/>
        </w:rPr>
        <w:t>万元，增长</w:t>
      </w:r>
      <w:r>
        <w:rPr>
          <w:rFonts w:ascii="仿宋_GB2312" w:eastAsia="仿宋_GB2312" w:cs="DengXian-Regular"/>
          <w:sz w:val="32"/>
          <w:szCs w:val="32"/>
        </w:rPr>
        <w:t xml:space="preserve">8.34 </w:t>
      </w:r>
      <w:r>
        <w:rPr>
          <w:rFonts w:eastAsia="仿宋_GB2312"/>
          <w:sz w:val="32"/>
          <w:szCs w:val="32"/>
        </w:rPr>
        <w:t>%</w:t>
      </w:r>
      <w:r>
        <w:rPr>
          <w:rFonts w:ascii="仿宋_GB2312" w:eastAsia="仿宋_GB2312" w:cs="DengXian-Regular" w:hint="eastAsia"/>
          <w:sz w:val="32"/>
          <w:szCs w:val="32"/>
        </w:rPr>
        <w:t>。主要是取暖费。</w:t>
      </w:r>
      <w:r>
        <w:rPr>
          <w:rFonts w:eastAsia="仿宋_GB2312" w:hint="eastAsia"/>
          <w:sz w:val="32"/>
          <w:szCs w:val="32"/>
        </w:rPr>
        <w:t>较</w:t>
      </w:r>
      <w:r>
        <w:rPr>
          <w:rFonts w:eastAsia="仿宋_GB2312"/>
          <w:sz w:val="32"/>
          <w:szCs w:val="32"/>
        </w:rPr>
        <w:t>2017</w:t>
      </w:r>
      <w:r>
        <w:rPr>
          <w:rFonts w:eastAsia="仿宋_GB2312" w:hint="eastAsia"/>
          <w:sz w:val="32"/>
          <w:szCs w:val="32"/>
        </w:rPr>
        <w:t>年度决算增加</w:t>
      </w:r>
      <w:r>
        <w:rPr>
          <w:rFonts w:eastAsia="仿宋_GB2312"/>
          <w:sz w:val="32"/>
          <w:szCs w:val="32"/>
        </w:rPr>
        <w:t>42.41</w:t>
      </w:r>
      <w:r>
        <w:rPr>
          <w:rFonts w:eastAsia="仿宋_GB2312" w:hint="eastAsia"/>
          <w:sz w:val="32"/>
          <w:szCs w:val="32"/>
        </w:rPr>
        <w:t>万元，增长</w:t>
      </w:r>
      <w:r>
        <w:rPr>
          <w:rFonts w:eastAsia="仿宋_GB2312"/>
          <w:sz w:val="32"/>
          <w:szCs w:val="32"/>
        </w:rPr>
        <w:t>59.72%</w:t>
      </w:r>
      <w:r>
        <w:rPr>
          <w:rFonts w:eastAsia="仿宋_GB2312" w:hint="eastAsia"/>
          <w:sz w:val="32"/>
          <w:szCs w:val="32"/>
        </w:rPr>
        <w:t>，主要是邮电费、取暖费。</w:t>
      </w:r>
    </w:p>
    <w:p w:rsidR="009E7255" w:rsidRDefault="009E7255" w:rsidP="00001E30">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（二）政府采购情况</w:t>
      </w:r>
    </w:p>
    <w:p w:rsidR="009E7255" w:rsidRPr="00001E30" w:rsidRDefault="009E7255" w:rsidP="00001E30">
      <w:pPr>
        <w:widowControl/>
        <w:spacing w:after="0" w:line="580" w:lineRule="exact"/>
        <w:ind w:firstLineChars="200" w:firstLine="640"/>
        <w:jc w:val="left"/>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年度政府采购支出总额</w:t>
      </w:r>
      <w:r>
        <w:rPr>
          <w:rFonts w:ascii="仿宋_GB2312" w:eastAsia="仿宋_GB2312" w:cs="DengXian-Regular"/>
          <w:sz w:val="32"/>
          <w:szCs w:val="32"/>
        </w:rPr>
        <w:t>444.72</w:t>
      </w:r>
      <w:r>
        <w:rPr>
          <w:rFonts w:ascii="仿宋_GB2312" w:eastAsia="仿宋_GB2312" w:cs="DengXian-Regular" w:hint="eastAsia"/>
          <w:sz w:val="32"/>
          <w:szCs w:val="32"/>
        </w:rPr>
        <w:t>万元，从采购类型来看，</w:t>
      </w:r>
      <w:r>
        <w:rPr>
          <w:rFonts w:ascii="仿宋_GB2312" w:eastAsia="仿宋_GB2312" w:hAnsi="仿宋_GB2312" w:cs="仿宋_GB2312" w:hint="eastAsia"/>
          <w:color w:val="000000"/>
          <w:kern w:val="0"/>
          <w:sz w:val="32"/>
          <w:szCs w:val="32"/>
        </w:rPr>
        <w:t>政府采购货物支出</w:t>
      </w:r>
      <w:r>
        <w:rPr>
          <w:rFonts w:ascii="仿宋_GB2312" w:eastAsia="仿宋_GB2312" w:hAnsi="仿宋_GB2312" w:cs="仿宋_GB2312"/>
          <w:color w:val="000000"/>
          <w:kern w:val="0"/>
          <w:sz w:val="32"/>
          <w:szCs w:val="32"/>
        </w:rPr>
        <w:t xml:space="preserve">0 </w:t>
      </w:r>
      <w:r>
        <w:rPr>
          <w:rFonts w:ascii="仿宋_GB2312" w:eastAsia="仿宋_GB2312" w:hAnsi="仿宋_GB2312" w:cs="仿宋_GB2312" w:hint="eastAsia"/>
          <w:color w:val="000000"/>
          <w:kern w:val="0"/>
          <w:sz w:val="32"/>
          <w:szCs w:val="32"/>
        </w:rPr>
        <w:t>万元、政府采购工程支出</w:t>
      </w:r>
      <w:r>
        <w:rPr>
          <w:rFonts w:ascii="仿宋_GB2312" w:eastAsia="仿宋_GB2312" w:hAnsi="仿宋_GB2312" w:cs="仿宋_GB2312"/>
          <w:color w:val="000000"/>
          <w:kern w:val="0"/>
          <w:sz w:val="32"/>
          <w:szCs w:val="32"/>
        </w:rPr>
        <w:t>444.72</w:t>
      </w:r>
      <w:r>
        <w:rPr>
          <w:rFonts w:ascii="仿宋_GB2312" w:eastAsia="仿宋_GB2312" w:hAnsi="仿宋_GB2312" w:cs="仿宋_GB2312" w:hint="eastAsia"/>
          <w:color w:val="000000"/>
          <w:kern w:val="0"/>
          <w:sz w:val="32"/>
          <w:szCs w:val="32"/>
        </w:rPr>
        <w:t>万元、政府采购服务支出</w:t>
      </w:r>
      <w:r>
        <w:rPr>
          <w:rFonts w:ascii="仿宋_GB2312" w:eastAsia="仿宋_GB2312" w:hAnsi="仿宋_GB2312" w:cs="仿宋_GB2312"/>
          <w:color w:val="000000"/>
          <w:kern w:val="0"/>
          <w:sz w:val="32"/>
          <w:szCs w:val="32"/>
        </w:rPr>
        <w:t>0</w:t>
      </w:r>
      <w:r>
        <w:rPr>
          <w:rFonts w:ascii="仿宋_GB2312" w:eastAsia="仿宋_GB2312" w:hAnsi="仿宋_GB2312" w:cs="仿宋_GB2312" w:hint="eastAsia"/>
          <w:color w:val="000000"/>
          <w:kern w:val="0"/>
          <w:sz w:val="32"/>
          <w:szCs w:val="32"/>
        </w:rPr>
        <w:t>万元。</w:t>
      </w:r>
      <w:r w:rsidR="00001E30">
        <w:rPr>
          <w:rFonts w:ascii="仿宋_GB2312" w:eastAsia="仿宋_GB2312" w:hAnsi="仿宋_GB2312" w:cs="仿宋_GB2312"/>
          <w:color w:val="000000"/>
          <w:kern w:val="0"/>
          <w:sz w:val="32"/>
          <w:szCs w:val="32"/>
        </w:rPr>
        <w:t>授予中小企业合同金</w:t>
      </w:r>
      <w:r w:rsidR="00001E30">
        <w:rPr>
          <w:rFonts w:ascii="仿宋_GB2312" w:eastAsia="仿宋_GB2312" w:hAnsi="仿宋_GB2312" w:cs="仿宋_GB2312" w:hint="eastAsia"/>
          <w:color w:val="000000"/>
          <w:kern w:val="0"/>
          <w:sz w:val="32"/>
          <w:szCs w:val="32"/>
        </w:rPr>
        <w:t>0</w:t>
      </w:r>
      <w:r w:rsidR="00001E30">
        <w:rPr>
          <w:rFonts w:ascii="仿宋_GB2312" w:eastAsia="仿宋_GB2312" w:hAnsi="仿宋_GB2312" w:cs="仿宋_GB2312"/>
          <w:color w:val="000000"/>
          <w:kern w:val="0"/>
          <w:sz w:val="32"/>
          <w:szCs w:val="32"/>
        </w:rPr>
        <w:t>万元，占政府采购支出总额的</w:t>
      </w:r>
      <w:r w:rsidR="00001E30">
        <w:rPr>
          <w:rFonts w:ascii="仿宋_GB2312" w:eastAsia="仿宋_GB2312" w:hAnsi="仿宋_GB2312" w:cs="仿宋_GB2312" w:hint="eastAsia"/>
          <w:color w:val="000000"/>
          <w:kern w:val="0"/>
          <w:sz w:val="32"/>
          <w:szCs w:val="32"/>
        </w:rPr>
        <w:t>0%，</w:t>
      </w:r>
      <w:r w:rsidR="00001E30">
        <w:rPr>
          <w:rFonts w:ascii="仿宋_GB2312" w:eastAsia="仿宋_GB2312" w:hAnsi="仿宋_GB2312" w:cs="仿宋_GB2312"/>
          <w:color w:val="000000"/>
          <w:kern w:val="0"/>
          <w:sz w:val="32"/>
          <w:szCs w:val="32"/>
        </w:rPr>
        <w:t>其中授予小微企业合同金额</w:t>
      </w:r>
      <w:r w:rsidR="00001E30">
        <w:rPr>
          <w:rFonts w:ascii="仿宋_GB2312" w:eastAsia="仿宋_GB2312" w:hAnsi="仿宋_GB2312" w:cs="仿宋_GB2312" w:hint="eastAsia"/>
          <w:color w:val="000000"/>
          <w:kern w:val="0"/>
          <w:sz w:val="32"/>
          <w:szCs w:val="32"/>
        </w:rPr>
        <w:t>0</w:t>
      </w:r>
      <w:r w:rsidR="00001E30">
        <w:rPr>
          <w:rFonts w:ascii="仿宋_GB2312" w:eastAsia="仿宋_GB2312" w:hAnsi="仿宋_GB2312" w:cs="仿宋_GB2312"/>
          <w:color w:val="000000"/>
          <w:kern w:val="0"/>
          <w:sz w:val="32"/>
          <w:szCs w:val="32"/>
        </w:rPr>
        <w:t xml:space="preserve">万元，占政府采购支出总额的 </w:t>
      </w:r>
      <w:r w:rsidR="00001E30">
        <w:rPr>
          <w:rFonts w:ascii="仿宋_GB2312" w:eastAsia="仿宋_GB2312" w:hAnsi="仿宋_GB2312" w:cs="仿宋_GB2312" w:hint="eastAsia"/>
          <w:color w:val="000000"/>
          <w:kern w:val="0"/>
          <w:sz w:val="32"/>
          <w:szCs w:val="32"/>
        </w:rPr>
        <w:t>0</w:t>
      </w:r>
      <w:r w:rsidR="00001E30">
        <w:rPr>
          <w:rFonts w:ascii="仿宋_GB2312" w:eastAsia="仿宋_GB2312" w:hAnsi="仿宋_GB2312" w:cs="仿宋_GB2312"/>
          <w:color w:val="000000"/>
          <w:kern w:val="0"/>
          <w:sz w:val="32"/>
          <w:szCs w:val="32"/>
        </w:rPr>
        <w:t>%。</w:t>
      </w:r>
    </w:p>
    <w:p w:rsidR="009E7255" w:rsidRDefault="009E7255" w:rsidP="00001E30">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（三）国有资产占用情况</w:t>
      </w:r>
    </w:p>
    <w:p w:rsidR="009E7255" w:rsidRDefault="009E7255" w:rsidP="00001E30">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截至</w:t>
      </w:r>
      <w:r>
        <w:rPr>
          <w:rFonts w:ascii="仿宋_GB2312" w:eastAsia="仿宋_GB2312" w:cs="DengXian-Regular"/>
          <w:sz w:val="32"/>
          <w:szCs w:val="32"/>
        </w:rPr>
        <w:t>2018</w:t>
      </w:r>
      <w:r>
        <w:rPr>
          <w:rFonts w:ascii="仿宋_GB2312" w:eastAsia="仿宋_GB2312" w:cs="DengXian-Regular" w:hint="eastAsia"/>
          <w:sz w:val="32"/>
          <w:szCs w:val="32"/>
        </w:rPr>
        <w:t>年</w:t>
      </w:r>
      <w:r>
        <w:rPr>
          <w:rFonts w:ascii="仿宋_GB2312" w:eastAsia="仿宋_GB2312" w:cs="DengXian-Regular"/>
          <w:sz w:val="32"/>
          <w:szCs w:val="32"/>
        </w:rPr>
        <w:t>12</w:t>
      </w:r>
      <w:r>
        <w:rPr>
          <w:rFonts w:ascii="仿宋_GB2312" w:eastAsia="仿宋_GB2312" w:cs="DengXian-Regular" w:hint="eastAsia"/>
          <w:sz w:val="32"/>
          <w:szCs w:val="32"/>
        </w:rPr>
        <w:t>月</w:t>
      </w:r>
      <w:r>
        <w:rPr>
          <w:rFonts w:ascii="仿宋_GB2312" w:eastAsia="仿宋_GB2312" w:cs="DengXian-Regular"/>
          <w:sz w:val="32"/>
          <w:szCs w:val="32"/>
        </w:rPr>
        <w:t>31</w:t>
      </w:r>
      <w:r>
        <w:rPr>
          <w:rFonts w:ascii="仿宋_GB2312" w:eastAsia="仿宋_GB2312" w:cs="DengXian-Regular" w:hint="eastAsia"/>
          <w:sz w:val="32"/>
          <w:szCs w:val="32"/>
        </w:rPr>
        <w:t>日，本部门共有车辆</w:t>
      </w:r>
      <w:r>
        <w:rPr>
          <w:rFonts w:ascii="仿宋_GB2312" w:eastAsia="仿宋_GB2312" w:cs="DengXian-Regular"/>
          <w:sz w:val="32"/>
          <w:szCs w:val="32"/>
        </w:rPr>
        <w:t>3</w:t>
      </w:r>
      <w:r>
        <w:rPr>
          <w:rFonts w:ascii="仿宋_GB2312" w:eastAsia="仿宋_GB2312" w:cs="DengXian-Regular" w:hint="eastAsia"/>
          <w:sz w:val="32"/>
          <w:szCs w:val="32"/>
        </w:rPr>
        <w:t>辆，</w:t>
      </w:r>
      <w:r w:rsidR="008D05CF">
        <w:rPr>
          <w:rFonts w:ascii="仿宋_GB2312" w:eastAsia="仿宋_GB2312" w:cs="DengXian-Regular" w:hint="eastAsia"/>
          <w:sz w:val="32"/>
          <w:szCs w:val="32"/>
        </w:rPr>
        <w:t>与</w:t>
      </w:r>
      <w:r>
        <w:rPr>
          <w:rFonts w:ascii="仿宋_GB2312" w:eastAsia="仿宋_GB2312" w:cs="DengXian-Regular" w:hint="eastAsia"/>
          <w:sz w:val="32"/>
          <w:szCs w:val="32"/>
        </w:rPr>
        <w:t>上年</w:t>
      </w:r>
      <w:r w:rsidR="008D05CF">
        <w:rPr>
          <w:rFonts w:ascii="仿宋_GB2312" w:eastAsia="仿宋_GB2312" w:cs="DengXian-Regular" w:hint="eastAsia"/>
          <w:sz w:val="32"/>
          <w:szCs w:val="32"/>
        </w:rPr>
        <w:t>持平</w:t>
      </w:r>
      <w:r>
        <w:rPr>
          <w:rFonts w:ascii="仿宋_GB2312" w:eastAsia="仿宋_GB2312" w:cs="DengXian-Regular" w:hint="eastAsia"/>
          <w:sz w:val="32"/>
          <w:szCs w:val="32"/>
        </w:rPr>
        <w:t>。其中，副部（省）级及以上领导用车</w:t>
      </w:r>
      <w:r>
        <w:rPr>
          <w:rFonts w:ascii="仿宋_GB2312" w:eastAsia="仿宋_GB2312" w:cs="DengXian-Regular"/>
          <w:sz w:val="32"/>
          <w:szCs w:val="32"/>
        </w:rPr>
        <w:t>0</w:t>
      </w:r>
      <w:r>
        <w:rPr>
          <w:rFonts w:ascii="仿宋_GB2312" w:eastAsia="仿宋_GB2312" w:cs="DengXian-Regular" w:hint="eastAsia"/>
          <w:sz w:val="32"/>
          <w:szCs w:val="32"/>
        </w:rPr>
        <w:t>辆，主要领导干部用车</w:t>
      </w:r>
      <w:r>
        <w:rPr>
          <w:rFonts w:ascii="仿宋_GB2312" w:eastAsia="仿宋_GB2312" w:cs="DengXian-Regular"/>
          <w:sz w:val="32"/>
          <w:szCs w:val="32"/>
        </w:rPr>
        <w:t>0</w:t>
      </w:r>
      <w:r>
        <w:rPr>
          <w:rFonts w:ascii="仿宋_GB2312" w:eastAsia="仿宋_GB2312" w:cs="DengXian-Regular" w:hint="eastAsia"/>
          <w:sz w:val="32"/>
          <w:szCs w:val="32"/>
        </w:rPr>
        <w:t>辆，机要通信用车</w:t>
      </w:r>
      <w:r>
        <w:rPr>
          <w:rFonts w:ascii="仿宋_GB2312" w:eastAsia="仿宋_GB2312" w:cs="DengXian-Regular"/>
          <w:sz w:val="32"/>
          <w:szCs w:val="32"/>
        </w:rPr>
        <w:t>3</w:t>
      </w:r>
      <w:r>
        <w:rPr>
          <w:rFonts w:ascii="仿宋_GB2312" w:eastAsia="仿宋_GB2312" w:cs="DengXian-Regular" w:hint="eastAsia"/>
          <w:sz w:val="32"/>
          <w:szCs w:val="32"/>
        </w:rPr>
        <w:t>辆，应急保障用车</w:t>
      </w:r>
      <w:r>
        <w:rPr>
          <w:rFonts w:ascii="仿宋_GB2312" w:eastAsia="仿宋_GB2312" w:cs="DengXian-Regular"/>
          <w:sz w:val="32"/>
          <w:szCs w:val="32"/>
        </w:rPr>
        <w:t>0</w:t>
      </w:r>
      <w:r>
        <w:rPr>
          <w:rFonts w:ascii="仿宋_GB2312" w:eastAsia="仿宋_GB2312" w:cs="DengXian-Regular" w:hint="eastAsia"/>
          <w:sz w:val="32"/>
          <w:szCs w:val="32"/>
        </w:rPr>
        <w:t>辆，执法执勤用车</w:t>
      </w:r>
      <w:r>
        <w:rPr>
          <w:rFonts w:ascii="仿宋_GB2312" w:eastAsia="仿宋_GB2312" w:cs="DengXian-Regular"/>
          <w:sz w:val="32"/>
          <w:szCs w:val="32"/>
        </w:rPr>
        <w:t>0</w:t>
      </w:r>
      <w:r>
        <w:rPr>
          <w:rFonts w:ascii="仿宋_GB2312" w:eastAsia="仿宋_GB2312" w:cs="DengXian-Regular" w:hint="eastAsia"/>
          <w:sz w:val="32"/>
          <w:szCs w:val="32"/>
        </w:rPr>
        <w:t>辆，特种专业技术用车</w:t>
      </w:r>
      <w:r>
        <w:rPr>
          <w:rFonts w:ascii="仿宋_GB2312" w:eastAsia="仿宋_GB2312" w:cs="DengXian-Regular"/>
          <w:sz w:val="32"/>
          <w:szCs w:val="32"/>
        </w:rPr>
        <w:t>0</w:t>
      </w:r>
      <w:r>
        <w:rPr>
          <w:rFonts w:ascii="仿宋_GB2312" w:eastAsia="仿宋_GB2312" w:cs="DengXian-Regular" w:hint="eastAsia"/>
          <w:sz w:val="32"/>
          <w:szCs w:val="32"/>
        </w:rPr>
        <w:t>辆，离退休干部用车</w:t>
      </w:r>
      <w:r>
        <w:rPr>
          <w:rFonts w:ascii="仿宋_GB2312" w:eastAsia="仿宋_GB2312" w:cs="DengXian-Regular"/>
          <w:sz w:val="32"/>
          <w:szCs w:val="32"/>
        </w:rPr>
        <w:t>0</w:t>
      </w:r>
      <w:r>
        <w:rPr>
          <w:rFonts w:ascii="仿宋_GB2312" w:eastAsia="仿宋_GB2312" w:cs="DengXian-Regular" w:hint="eastAsia"/>
          <w:sz w:val="32"/>
          <w:szCs w:val="32"/>
        </w:rPr>
        <w:t>辆，其他用车</w:t>
      </w:r>
      <w:r>
        <w:rPr>
          <w:rFonts w:ascii="仿宋_GB2312" w:eastAsia="仿宋_GB2312" w:cs="DengXian-Regular"/>
          <w:sz w:val="32"/>
          <w:szCs w:val="32"/>
        </w:rPr>
        <w:t>0</w:t>
      </w:r>
      <w:r>
        <w:rPr>
          <w:rFonts w:ascii="仿宋_GB2312" w:eastAsia="仿宋_GB2312" w:cs="DengXian-Regular" w:hint="eastAsia"/>
          <w:sz w:val="32"/>
          <w:szCs w:val="32"/>
        </w:rPr>
        <w:t>辆；单位价值</w:t>
      </w:r>
      <w:r>
        <w:rPr>
          <w:rFonts w:ascii="仿宋_GB2312" w:eastAsia="仿宋_GB2312" w:hAnsi="TimesNewRomanPSMT" w:cs="TimesNewRomanPSMT"/>
          <w:sz w:val="32"/>
          <w:szCs w:val="32"/>
        </w:rPr>
        <w:t>50</w:t>
      </w:r>
      <w:r>
        <w:rPr>
          <w:rFonts w:ascii="仿宋_GB2312" w:eastAsia="仿宋_GB2312" w:cs="DengXian-Regular" w:hint="eastAsia"/>
          <w:sz w:val="32"/>
          <w:szCs w:val="32"/>
        </w:rPr>
        <w:t>万元以上通用设备</w:t>
      </w:r>
      <w:r>
        <w:rPr>
          <w:rFonts w:ascii="仿宋_GB2312" w:eastAsia="仿宋_GB2312" w:cs="DengXian-Regular"/>
          <w:sz w:val="32"/>
          <w:szCs w:val="32"/>
        </w:rPr>
        <w:t>0</w:t>
      </w:r>
      <w:r>
        <w:rPr>
          <w:rFonts w:ascii="仿宋_GB2312" w:eastAsia="仿宋_GB2312" w:cs="DengXian-Regular" w:hint="eastAsia"/>
          <w:sz w:val="32"/>
          <w:szCs w:val="32"/>
        </w:rPr>
        <w:t>台（套），</w:t>
      </w:r>
      <w:r>
        <w:rPr>
          <w:rFonts w:eastAsia="仿宋_GB2312" w:hint="eastAsia"/>
          <w:sz w:val="32"/>
          <w:szCs w:val="32"/>
        </w:rPr>
        <w:t>较上年无增减变化</w:t>
      </w:r>
      <w:r>
        <w:rPr>
          <w:rFonts w:ascii="仿宋_GB2312" w:eastAsia="仿宋_GB2312" w:cs="DengXian-Regular" w:hint="eastAsia"/>
          <w:sz w:val="32"/>
          <w:szCs w:val="32"/>
        </w:rPr>
        <w:t>，单位价值</w:t>
      </w:r>
      <w:r>
        <w:rPr>
          <w:rFonts w:ascii="仿宋_GB2312" w:eastAsia="仿宋_GB2312" w:hAnsi="TimesNewRomanPSMT" w:cs="TimesNewRomanPSMT"/>
          <w:sz w:val="32"/>
          <w:szCs w:val="32"/>
        </w:rPr>
        <w:t>100</w:t>
      </w:r>
      <w:r>
        <w:rPr>
          <w:rFonts w:ascii="仿宋_GB2312" w:eastAsia="仿宋_GB2312" w:cs="DengXian-Regular" w:hint="eastAsia"/>
          <w:sz w:val="32"/>
          <w:szCs w:val="32"/>
        </w:rPr>
        <w:t>万元以上专用设备</w:t>
      </w:r>
      <w:r>
        <w:rPr>
          <w:rFonts w:ascii="仿宋_GB2312" w:eastAsia="仿宋_GB2312" w:cs="DengXian-Regular"/>
          <w:sz w:val="32"/>
          <w:szCs w:val="32"/>
        </w:rPr>
        <w:t>0</w:t>
      </w:r>
      <w:r>
        <w:rPr>
          <w:rFonts w:ascii="仿宋_GB2312" w:eastAsia="仿宋_GB2312" w:cs="DengXian-Regular" w:hint="eastAsia"/>
          <w:sz w:val="32"/>
          <w:szCs w:val="32"/>
        </w:rPr>
        <w:t>台（套）</w:t>
      </w:r>
      <w:r>
        <w:rPr>
          <w:rFonts w:eastAsia="仿宋_GB2312" w:hint="eastAsia"/>
          <w:sz w:val="32"/>
          <w:szCs w:val="32"/>
        </w:rPr>
        <w:t>较上年无增减变化</w:t>
      </w:r>
      <w:r>
        <w:rPr>
          <w:rFonts w:ascii="仿宋_GB2312" w:eastAsia="仿宋_GB2312" w:cs="DengXian-Regular" w:hint="eastAsia"/>
          <w:sz w:val="32"/>
          <w:szCs w:val="32"/>
        </w:rPr>
        <w:t>。</w:t>
      </w:r>
    </w:p>
    <w:p w:rsidR="009E7255" w:rsidRDefault="009E7255" w:rsidP="00001E30">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（四）其他需要说明的情况</w:t>
      </w:r>
    </w:p>
    <w:p w:rsidR="009E7255" w:rsidRDefault="009E7255" w:rsidP="00001E30">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sz w:val="32"/>
          <w:szCs w:val="32"/>
        </w:rPr>
        <w:t>1</w:t>
      </w: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年度国有资本经营预算财政拨款支出无收支及结转结余情况，故公开</w:t>
      </w:r>
      <w:r>
        <w:rPr>
          <w:rFonts w:ascii="仿宋_GB2312" w:eastAsia="仿宋_GB2312" w:cs="DengXian-Regular"/>
          <w:sz w:val="32"/>
          <w:szCs w:val="32"/>
        </w:rPr>
        <w:t>09</w:t>
      </w:r>
      <w:r>
        <w:rPr>
          <w:rFonts w:ascii="仿宋_GB2312" w:eastAsia="仿宋_GB2312" w:cs="DengXian-Regular" w:hint="eastAsia"/>
          <w:sz w:val="32"/>
          <w:szCs w:val="32"/>
        </w:rPr>
        <w:t>表以空表列示。</w:t>
      </w:r>
    </w:p>
    <w:p w:rsidR="009E7255" w:rsidRDefault="009E7255" w:rsidP="00001E30">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sz w:val="32"/>
          <w:szCs w:val="32"/>
        </w:rPr>
        <w:lastRenderedPageBreak/>
        <w:t>2</w:t>
      </w:r>
      <w:r>
        <w:rPr>
          <w:rFonts w:ascii="仿宋_GB2312" w:eastAsia="仿宋_GB2312" w:cs="DengXian-Regular" w:hint="eastAsia"/>
          <w:sz w:val="32"/>
          <w:szCs w:val="32"/>
        </w:rPr>
        <w:t>、由于决算公开表格中金额数值应当保留两位小数，公开数据为四舍五入计算结果，个别数据合计项与分项之和存在小数点后差额，特此说明。</w:t>
      </w:r>
    </w:p>
    <w:p w:rsidR="009E7255" w:rsidRDefault="009E7255" w:rsidP="00001E30">
      <w:pPr>
        <w:widowControl/>
        <w:spacing w:after="0" w:line="580" w:lineRule="exact"/>
        <w:ind w:firstLineChars="200" w:firstLine="883"/>
        <w:jc w:val="left"/>
        <w:rPr>
          <w:rFonts w:ascii="宋体" w:cs="MS-UIGothic,Bold"/>
          <w:b/>
          <w:bCs/>
          <w:kern w:val="0"/>
          <w:sz w:val="44"/>
          <w:szCs w:val="44"/>
        </w:rPr>
        <w:sectPr w:rsidR="009E7255">
          <w:pgSz w:w="11906" w:h="16838"/>
          <w:pgMar w:top="2098" w:right="1474" w:bottom="1984" w:left="1588" w:header="851" w:footer="992" w:gutter="0"/>
          <w:cols w:space="0"/>
          <w:docGrid w:type="lines" w:linePitch="312"/>
        </w:sectPr>
      </w:pPr>
    </w:p>
    <w:p w:rsidR="009E7255" w:rsidRDefault="009E7255">
      <w:pPr>
        <w:widowControl/>
        <w:spacing w:line="1200" w:lineRule="exact"/>
        <w:jc w:val="center"/>
        <w:rPr>
          <w:rFonts w:ascii="黑体" w:eastAsia="黑体" w:hAnsi="宋体"/>
          <w:color w:val="000000"/>
          <w:sz w:val="96"/>
          <w:szCs w:val="96"/>
        </w:rPr>
      </w:pPr>
    </w:p>
    <w:p w:rsidR="009E7255" w:rsidRDefault="009E7255">
      <w:pPr>
        <w:widowControl/>
        <w:spacing w:line="1200" w:lineRule="exact"/>
        <w:jc w:val="center"/>
        <w:rPr>
          <w:rFonts w:ascii="黑体" w:eastAsia="黑体" w:hAnsi="宋体"/>
          <w:color w:val="000000"/>
          <w:sz w:val="96"/>
          <w:szCs w:val="96"/>
        </w:rPr>
      </w:pPr>
    </w:p>
    <w:p w:rsidR="009E7255" w:rsidRDefault="009E7255">
      <w:pPr>
        <w:widowControl/>
        <w:spacing w:line="1200" w:lineRule="exact"/>
        <w:jc w:val="center"/>
        <w:rPr>
          <w:rFonts w:ascii="黑体" w:eastAsia="黑体" w:hAnsi="宋体"/>
          <w:color w:val="000000"/>
          <w:sz w:val="96"/>
          <w:szCs w:val="96"/>
        </w:rPr>
      </w:pPr>
    </w:p>
    <w:p w:rsidR="009E7255" w:rsidRDefault="009E7255">
      <w:pPr>
        <w:widowControl/>
        <w:spacing w:line="1200" w:lineRule="exact"/>
        <w:jc w:val="center"/>
        <w:rPr>
          <w:rFonts w:ascii="黑体" w:eastAsia="黑体" w:hAnsi="宋体"/>
          <w:color w:val="000000"/>
          <w:sz w:val="96"/>
          <w:szCs w:val="96"/>
        </w:rPr>
      </w:pPr>
      <w:r>
        <w:rPr>
          <w:rFonts w:ascii="黑体" w:eastAsia="黑体" w:hAnsi="宋体" w:hint="eastAsia"/>
          <w:color w:val="000000"/>
          <w:sz w:val="96"/>
          <w:szCs w:val="96"/>
        </w:rPr>
        <w:t>第四部分</w:t>
      </w:r>
    </w:p>
    <w:p w:rsidR="009E7255" w:rsidRDefault="009E7255">
      <w:pPr>
        <w:widowControl/>
        <w:spacing w:line="1200" w:lineRule="exact"/>
        <w:jc w:val="center"/>
        <w:rPr>
          <w:color w:val="000000"/>
          <w:sz w:val="96"/>
          <w:szCs w:val="96"/>
        </w:rPr>
      </w:pPr>
      <w:r>
        <w:rPr>
          <w:rFonts w:ascii="黑体" w:eastAsia="黑体" w:hAnsi="宋体" w:hint="eastAsia"/>
          <w:color w:val="000000"/>
          <w:sz w:val="96"/>
          <w:szCs w:val="96"/>
        </w:rPr>
        <w:t>名词解释</w:t>
      </w:r>
    </w:p>
    <w:p w:rsidR="009E7255" w:rsidRDefault="009E7255">
      <w:pPr>
        <w:rPr>
          <w:rFonts w:ascii="宋体" w:cs="ArialUnicodeMS"/>
          <w:color w:val="000000"/>
          <w:kern w:val="0"/>
        </w:rPr>
        <w:sectPr w:rsidR="009E7255">
          <w:pgSz w:w="11906" w:h="16838"/>
          <w:pgMar w:top="2098" w:right="1474" w:bottom="1984" w:left="1588" w:header="851" w:footer="992" w:gutter="0"/>
          <w:cols w:space="0"/>
          <w:docGrid w:type="lines" w:linePitch="312"/>
        </w:sectPr>
      </w:pPr>
    </w:p>
    <w:p w:rsidR="009E7255" w:rsidRDefault="009E7255" w:rsidP="00001E30">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lastRenderedPageBreak/>
        <w:t>（一）财政拨款收入：</w:t>
      </w:r>
      <w:r>
        <w:rPr>
          <w:rFonts w:ascii="仿宋_GB2312" w:eastAsia="仿宋_GB2312" w:hAnsi="宋体" w:hint="eastAsia"/>
          <w:color w:val="000000"/>
          <w:kern w:val="0"/>
          <w:sz w:val="32"/>
          <w:szCs w:val="32"/>
        </w:rPr>
        <w:t>本年度从本级财政部门取得的财政拨款，包括一般公共预算财政拨款和政府性基金预算财政拨款。</w:t>
      </w:r>
    </w:p>
    <w:p w:rsidR="009E7255" w:rsidRDefault="009E7255" w:rsidP="00001E30">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（二）事业收入：</w:t>
      </w:r>
      <w:r>
        <w:rPr>
          <w:rFonts w:ascii="仿宋_GB2312" w:eastAsia="仿宋_GB2312" w:hAnsi="宋体" w:hint="eastAsia"/>
          <w:color w:val="000000"/>
          <w:kern w:val="0"/>
          <w:sz w:val="32"/>
          <w:szCs w:val="32"/>
        </w:rPr>
        <w:t>指事业单位开展专业业务活动及辅助活动所取得的收入。</w:t>
      </w:r>
    </w:p>
    <w:p w:rsidR="009E7255" w:rsidRDefault="009E7255" w:rsidP="00001E30">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（三）其他收入：</w:t>
      </w:r>
      <w:r>
        <w:rPr>
          <w:rFonts w:ascii="仿宋_GB2312" w:eastAsia="仿宋_GB2312" w:hAnsi="宋体" w:hint="eastAsia"/>
          <w:color w:val="000000"/>
          <w:kern w:val="0"/>
          <w:sz w:val="32"/>
          <w:szCs w:val="32"/>
        </w:rPr>
        <w:t>指除上述“财政拨款收入”“事业收入”“经营收入”等以外的收入。</w:t>
      </w:r>
    </w:p>
    <w:p w:rsidR="009E7255" w:rsidRDefault="009E7255" w:rsidP="00001E30">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（四）用事业基金弥补收支差额：</w:t>
      </w:r>
      <w:r>
        <w:rPr>
          <w:rFonts w:ascii="仿宋_GB2312" w:eastAsia="仿宋_GB2312" w:hAnsi="宋体"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9E7255" w:rsidRDefault="009E7255" w:rsidP="00001E30">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（五）年初结转和结余：</w:t>
      </w:r>
      <w:r>
        <w:rPr>
          <w:rFonts w:ascii="仿宋_GB2312" w:eastAsia="仿宋_GB2312" w:hAnsi="宋体" w:hint="eastAsia"/>
          <w:color w:val="000000"/>
          <w:kern w:val="0"/>
          <w:sz w:val="32"/>
          <w:szCs w:val="32"/>
        </w:rPr>
        <w:t>指以前年度尚未完成、结转到本年仍按原规定用途继续使用的资金，或项目已完成等产生的结余资金。</w:t>
      </w:r>
    </w:p>
    <w:p w:rsidR="009E7255" w:rsidRDefault="009E7255" w:rsidP="00001E30">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（六）结余分配：</w:t>
      </w:r>
      <w:r>
        <w:rPr>
          <w:rFonts w:ascii="仿宋_GB2312" w:eastAsia="仿宋_GB2312" w:hAnsi="宋体" w:hint="eastAsia"/>
          <w:color w:val="000000"/>
          <w:kern w:val="0"/>
          <w:sz w:val="32"/>
          <w:szCs w:val="32"/>
        </w:rPr>
        <w:t>指事业单位按照事业单位会计制度的规定从非财政补助结余中分配的事业基金和职工福利基金等。</w:t>
      </w:r>
    </w:p>
    <w:p w:rsidR="009E7255" w:rsidRDefault="009E7255" w:rsidP="00001E30">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（七）年末结转和结余：</w:t>
      </w:r>
      <w:r>
        <w:rPr>
          <w:rFonts w:ascii="仿宋_GB2312" w:eastAsia="仿宋_GB2312" w:hAnsi="宋体" w:hint="eastAsia"/>
          <w:color w:val="000000"/>
          <w:kern w:val="0"/>
          <w:sz w:val="32"/>
          <w:szCs w:val="32"/>
        </w:rPr>
        <w:t>指单位按有关规定结转到下年或以后年度继续使用的资金，或项目已完成等产生的结余资金。</w:t>
      </w:r>
    </w:p>
    <w:p w:rsidR="009E7255" w:rsidRDefault="009E7255" w:rsidP="00001E30">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（八）基本支出：</w:t>
      </w:r>
      <w:r>
        <w:rPr>
          <w:rFonts w:ascii="仿宋_GB2312" w:eastAsia="仿宋_GB2312" w:hAnsi="宋体" w:hint="eastAsia"/>
          <w:color w:val="000000"/>
          <w:kern w:val="0"/>
          <w:sz w:val="32"/>
          <w:szCs w:val="32"/>
        </w:rPr>
        <w:t>填列单位为保障机构正常运转、完成日常工作任务而发生的各项支出。</w:t>
      </w:r>
    </w:p>
    <w:p w:rsidR="009E7255" w:rsidRDefault="009E7255" w:rsidP="00001E30">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lastRenderedPageBreak/>
        <w:t>（九）项目支出：</w:t>
      </w:r>
      <w:r>
        <w:rPr>
          <w:rFonts w:ascii="仿宋_GB2312" w:eastAsia="仿宋_GB2312" w:hAnsi="宋体" w:hint="eastAsia"/>
          <w:color w:val="000000"/>
          <w:kern w:val="0"/>
          <w:sz w:val="32"/>
          <w:szCs w:val="32"/>
        </w:rPr>
        <w:t>填列单位为完成特定的行政工作任务或事业发展目标，在基本支出之外发生的各项支出</w:t>
      </w:r>
    </w:p>
    <w:p w:rsidR="009E7255" w:rsidRDefault="009E7255" w:rsidP="00001E30">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（十）资本性支出（基本建设）：</w:t>
      </w:r>
      <w:r>
        <w:rPr>
          <w:rFonts w:ascii="仿宋_GB2312" w:eastAsia="仿宋_GB2312" w:hAnsi="宋体" w:hint="eastAsia"/>
          <w:color w:val="000000"/>
          <w:kern w:val="0"/>
          <w:sz w:val="32"/>
          <w:szCs w:val="32"/>
        </w:rPr>
        <w:t>填列切块由发展改革部门安排的基本建设支出，对企业补助支出不在此科目反映。</w:t>
      </w:r>
    </w:p>
    <w:p w:rsidR="009E7255" w:rsidRDefault="009E7255" w:rsidP="00001E30">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（十一）资本性支出：</w:t>
      </w:r>
      <w:r>
        <w:rPr>
          <w:rFonts w:ascii="仿宋_GB2312" w:eastAsia="仿宋_GB2312" w:hAnsi="宋体" w:hint="eastAsia"/>
          <w:color w:val="000000"/>
          <w:kern w:val="0"/>
          <w:sz w:val="32"/>
          <w:szCs w:val="32"/>
        </w:rPr>
        <w:t>填列各单位安排的资本性支出。切块由发展改革部门安排的基本建设支出不在此科目反映。</w:t>
      </w:r>
    </w:p>
    <w:p w:rsidR="009E7255" w:rsidRDefault="009E7255" w:rsidP="00001E30">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（十二）“三公”经费：</w:t>
      </w:r>
      <w:r>
        <w:rPr>
          <w:rFonts w:ascii="仿宋_GB2312" w:eastAsia="仿宋_GB2312" w:hAnsi="宋体"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rsidR="009E7255" w:rsidRDefault="009E7255" w:rsidP="00001E30">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（十三）其他交通费用：</w:t>
      </w:r>
      <w:r>
        <w:rPr>
          <w:rFonts w:ascii="仿宋_GB2312" w:eastAsia="仿宋_GB2312" w:hAnsi="宋体" w:hint="eastAsia"/>
          <w:color w:val="000000"/>
          <w:kern w:val="0"/>
          <w:sz w:val="32"/>
          <w:szCs w:val="32"/>
        </w:rPr>
        <w:t>填列单位除公务用车运行维护费以外的其他交通费用。如公务交通补贴、租车费用、出租车费用、飞机、船舶等的燃料费、维修费、保险费等。</w:t>
      </w:r>
    </w:p>
    <w:p w:rsidR="009E7255" w:rsidRDefault="009E7255" w:rsidP="00001E30">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（十四）公务用车购置：</w:t>
      </w:r>
      <w:r>
        <w:rPr>
          <w:rFonts w:ascii="仿宋_GB2312" w:eastAsia="仿宋_GB2312" w:hAnsi="宋体" w:hint="eastAsia"/>
          <w:color w:val="000000"/>
          <w:kern w:val="0"/>
          <w:sz w:val="32"/>
          <w:szCs w:val="32"/>
        </w:rPr>
        <w:t>填列单位公务用车购置支出（含车辆购置税、牌照费）。</w:t>
      </w:r>
    </w:p>
    <w:p w:rsidR="009E7255" w:rsidRDefault="009E7255" w:rsidP="00001E30">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（十五）其他交通工具购置：</w:t>
      </w:r>
      <w:r>
        <w:rPr>
          <w:rFonts w:ascii="仿宋_GB2312" w:eastAsia="仿宋_GB2312" w:hAnsi="宋体" w:hint="eastAsia"/>
          <w:color w:val="000000"/>
          <w:kern w:val="0"/>
          <w:sz w:val="32"/>
          <w:szCs w:val="32"/>
        </w:rPr>
        <w:t>填列单位除公务用车外的其他各类交通工具（如船舶、飞机）购置支出（含车辆购置税、牌照费）。</w:t>
      </w:r>
    </w:p>
    <w:p w:rsidR="009E7255" w:rsidRDefault="009E7255" w:rsidP="00001E30">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lastRenderedPageBreak/>
        <w:t>（十六）机关运行经费：</w:t>
      </w:r>
      <w:r>
        <w:rPr>
          <w:rFonts w:ascii="仿宋_GB2312" w:eastAsia="仿宋_GB2312" w:hAnsi="宋体"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9E7255" w:rsidRDefault="009E7255" w:rsidP="00001E30">
      <w:pPr>
        <w:widowControl/>
        <w:spacing w:after="0" w:line="560" w:lineRule="exact"/>
        <w:ind w:firstLineChars="200" w:firstLine="643"/>
        <w:rPr>
          <w:rFonts w:ascii="仿宋_GB2312" w:eastAsia="仿宋_GB2312" w:hAnsi="Cambria" w:cs="ArialUnicodeMS"/>
          <w:kern w:val="0"/>
          <w:sz w:val="32"/>
          <w:szCs w:val="32"/>
        </w:rPr>
      </w:pPr>
      <w:r>
        <w:rPr>
          <w:rFonts w:ascii="仿宋_GB2312" w:eastAsia="仿宋_GB2312" w:hAnsi="宋体" w:hint="eastAsia"/>
          <w:b/>
          <w:bCs/>
          <w:color w:val="000000"/>
          <w:kern w:val="0"/>
          <w:sz w:val="32"/>
          <w:szCs w:val="32"/>
        </w:rPr>
        <w:t>（十七）经费形式</w:t>
      </w:r>
      <w:r>
        <w:rPr>
          <w:rFonts w:ascii="仿宋_GB2312" w:eastAsia="仿宋_GB2312" w:hAnsi="宋体"/>
          <w:b/>
          <w:bCs/>
          <w:color w:val="000000"/>
          <w:kern w:val="0"/>
          <w:sz w:val="32"/>
          <w:szCs w:val="32"/>
        </w:rPr>
        <w:t>:</w:t>
      </w:r>
      <w:r>
        <w:rPr>
          <w:rFonts w:ascii="仿宋_GB2312" w:eastAsia="仿宋_GB2312" w:hAnsi="宋体" w:hint="eastAsia"/>
          <w:color w:val="000000"/>
          <w:kern w:val="0"/>
          <w:sz w:val="32"/>
          <w:szCs w:val="32"/>
        </w:rPr>
        <w:t>按照经费来源，</w:t>
      </w:r>
      <w:r>
        <w:rPr>
          <w:rFonts w:ascii="仿宋_GB2312" w:eastAsia="仿宋_GB2312" w:hAnsi="Cambria" w:cs="ArialUnicodeMS" w:hint="eastAsia"/>
          <w:kern w:val="0"/>
          <w:sz w:val="32"/>
          <w:szCs w:val="32"/>
        </w:rPr>
        <w:t>可分为财政拨款、财政性资金基本保证、财政性资金定额或定项补助、财政性资金零补助四类。</w:t>
      </w:r>
    </w:p>
    <w:p w:rsidR="009E7255" w:rsidRDefault="009E7255" w:rsidP="00001E30">
      <w:pPr>
        <w:widowControl/>
        <w:spacing w:after="0" w:line="560" w:lineRule="exact"/>
        <w:ind w:firstLineChars="200" w:firstLine="640"/>
        <w:rPr>
          <w:rFonts w:ascii="仿宋_GB2312" w:eastAsia="仿宋_GB2312" w:hAnsi="Cambria" w:cs="ArialUnicodeMS"/>
          <w:kern w:val="0"/>
          <w:sz w:val="32"/>
          <w:szCs w:val="32"/>
        </w:rPr>
      </w:pPr>
    </w:p>
    <w:p w:rsidR="009E7255" w:rsidRDefault="009E7255" w:rsidP="00001E30">
      <w:pPr>
        <w:widowControl/>
        <w:spacing w:after="0" w:line="560" w:lineRule="exact"/>
        <w:ind w:firstLineChars="200" w:firstLine="640"/>
        <w:rPr>
          <w:rFonts w:ascii="仿宋_GB2312" w:eastAsia="仿宋_GB2312" w:hAnsi="Cambria" w:cs="ArialUnicodeMS"/>
          <w:kern w:val="0"/>
          <w:sz w:val="32"/>
          <w:szCs w:val="32"/>
        </w:rPr>
      </w:pPr>
    </w:p>
    <w:p w:rsidR="009E7255" w:rsidRDefault="009E7255" w:rsidP="00001E30">
      <w:pPr>
        <w:widowControl/>
        <w:spacing w:after="0" w:line="560" w:lineRule="exact"/>
        <w:ind w:firstLineChars="200" w:firstLine="640"/>
        <w:rPr>
          <w:rFonts w:ascii="仿宋_GB2312" w:eastAsia="仿宋_GB2312" w:hAnsi="Cambria" w:cs="ArialUnicodeMS"/>
          <w:kern w:val="0"/>
          <w:sz w:val="32"/>
          <w:szCs w:val="32"/>
        </w:rPr>
      </w:pPr>
    </w:p>
    <w:p w:rsidR="009E7255" w:rsidRDefault="009E7255" w:rsidP="00001E30">
      <w:pPr>
        <w:widowControl/>
        <w:spacing w:after="0" w:line="560" w:lineRule="exact"/>
        <w:ind w:firstLineChars="200" w:firstLine="640"/>
        <w:rPr>
          <w:rFonts w:ascii="仿宋_GB2312" w:eastAsia="仿宋_GB2312" w:hAnsi="Cambria" w:cs="ArialUnicodeMS"/>
          <w:kern w:val="0"/>
          <w:sz w:val="32"/>
          <w:szCs w:val="32"/>
        </w:rPr>
      </w:pPr>
    </w:p>
    <w:p w:rsidR="009E7255" w:rsidRDefault="009E7255" w:rsidP="00001E30">
      <w:pPr>
        <w:widowControl/>
        <w:spacing w:after="0" w:line="560" w:lineRule="exact"/>
        <w:ind w:firstLineChars="200" w:firstLine="640"/>
        <w:rPr>
          <w:rFonts w:ascii="仿宋_GB2312" w:eastAsia="仿宋_GB2312" w:hAnsi="Cambria" w:cs="ArialUnicodeMS"/>
          <w:kern w:val="0"/>
          <w:sz w:val="32"/>
          <w:szCs w:val="32"/>
        </w:rPr>
      </w:pPr>
    </w:p>
    <w:p w:rsidR="009E7255" w:rsidRDefault="009E7255" w:rsidP="00001E30">
      <w:pPr>
        <w:widowControl/>
        <w:spacing w:after="0" w:line="560" w:lineRule="exact"/>
        <w:ind w:firstLineChars="200" w:firstLine="640"/>
        <w:rPr>
          <w:rFonts w:ascii="仿宋_GB2312" w:eastAsia="仿宋_GB2312" w:hAnsi="Cambria" w:cs="ArialUnicodeMS"/>
          <w:kern w:val="0"/>
          <w:sz w:val="32"/>
          <w:szCs w:val="32"/>
        </w:rPr>
      </w:pPr>
    </w:p>
    <w:p w:rsidR="009E7255" w:rsidRDefault="009E7255" w:rsidP="00001E30">
      <w:pPr>
        <w:widowControl/>
        <w:spacing w:after="0" w:line="560" w:lineRule="exact"/>
        <w:ind w:firstLineChars="200" w:firstLine="640"/>
        <w:rPr>
          <w:rFonts w:ascii="仿宋_GB2312" w:eastAsia="仿宋_GB2312" w:hAnsi="Cambria" w:cs="ArialUnicodeMS"/>
          <w:kern w:val="0"/>
          <w:sz w:val="32"/>
          <w:szCs w:val="32"/>
        </w:rPr>
      </w:pPr>
    </w:p>
    <w:p w:rsidR="009E7255" w:rsidRDefault="009E7255" w:rsidP="00001E30">
      <w:pPr>
        <w:widowControl/>
        <w:spacing w:after="0" w:line="560" w:lineRule="exact"/>
        <w:ind w:firstLineChars="200" w:firstLine="640"/>
        <w:rPr>
          <w:rFonts w:ascii="仿宋_GB2312" w:eastAsia="仿宋_GB2312" w:hAnsi="Cambria" w:cs="ArialUnicodeMS"/>
          <w:kern w:val="0"/>
          <w:sz w:val="32"/>
          <w:szCs w:val="32"/>
        </w:rPr>
      </w:pPr>
    </w:p>
    <w:p w:rsidR="009E7255" w:rsidRDefault="009E7255" w:rsidP="00001E30">
      <w:pPr>
        <w:widowControl/>
        <w:spacing w:after="0" w:line="560" w:lineRule="exact"/>
        <w:ind w:firstLineChars="200" w:firstLine="640"/>
        <w:rPr>
          <w:rFonts w:ascii="仿宋_GB2312" w:eastAsia="仿宋_GB2312" w:hAnsi="Cambria" w:cs="ArialUnicodeMS"/>
          <w:kern w:val="0"/>
          <w:sz w:val="32"/>
          <w:szCs w:val="32"/>
        </w:rPr>
      </w:pPr>
    </w:p>
    <w:p w:rsidR="009E7255" w:rsidRDefault="009E7255">
      <w:pPr>
        <w:widowControl/>
        <w:spacing w:after="0" w:line="560" w:lineRule="exact"/>
        <w:rPr>
          <w:rFonts w:ascii="仿宋_GB2312" w:eastAsia="仿宋_GB2312" w:hAnsi="Cambria" w:cs="ArialUnicodeMS"/>
          <w:kern w:val="0"/>
          <w:sz w:val="32"/>
          <w:szCs w:val="32"/>
        </w:rPr>
      </w:pPr>
    </w:p>
    <w:sectPr w:rsidR="009E7255" w:rsidSect="0075709B">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F91" w:rsidRDefault="005E0F91" w:rsidP="00001E30">
      <w:pPr>
        <w:spacing w:after="0" w:line="240" w:lineRule="auto"/>
      </w:pPr>
      <w:r>
        <w:separator/>
      </w:r>
    </w:p>
  </w:endnote>
  <w:endnote w:type="continuationSeparator" w:id="1">
    <w:p w:rsidR="005E0F91" w:rsidRDefault="005E0F91" w:rsidP="00001E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ArialUnicodeMS">
    <w:altName w:val="Malgun Gothic"/>
    <w:charset w:val="81"/>
    <w:family w:val="auto"/>
    <w:pitch w:val="default"/>
    <w:sig w:usb0="00000000" w:usb1="00000000" w:usb2="00000010" w:usb3="00000000" w:csb0="00080001" w:csb1="00000000"/>
  </w:font>
  <w:font w:name="MS-UIGothic,Bold">
    <w:altName w:val="Malgun Gothic"/>
    <w:charset w:val="81"/>
    <w:family w:val="auto"/>
    <w:pitch w:val="default"/>
    <w:sig w:usb0="00000000" w:usb1="00000000" w:usb2="00000010" w:usb3="00000000" w:csb0="00080000" w:csb1="00000000"/>
  </w:font>
  <w:font w:name="Arial">
    <w:panose1 w:val="020B0604020202020204"/>
    <w:charset w:val="00"/>
    <w:family w:val="swiss"/>
    <w:pitch w:val="variable"/>
    <w:sig w:usb0="E0002AFF" w:usb1="C0007843" w:usb2="00000009" w:usb3="00000000" w:csb0="000001FF" w:csb1="00000000"/>
  </w:font>
  <w:font w:name="DengXian-Regular">
    <w:altName w:val="宋体"/>
    <w:charset w:val="86"/>
    <w:family w:val="auto"/>
    <w:pitch w:val="default"/>
    <w:sig w:usb0="00000000" w:usb1="00000000" w:usb2="00000010" w:usb3="00000000" w:csb0="00040001" w:csb1="00000000"/>
  </w:font>
  <w:font w:name="楷体_GB2312">
    <w:altName w:val="楷体"/>
    <w:charset w:val="86"/>
    <w:family w:val="modern"/>
    <w:pitch w:val="default"/>
    <w:sig w:usb0="00000000" w:usb1="00000000" w:usb2="00000010" w:usb3="00000000" w:csb0="00040000" w:csb1="00000000"/>
  </w:font>
  <w:font w:name="DengXian-Bold">
    <w:altName w:val="宋体"/>
    <w:charset w:val="86"/>
    <w:family w:val="auto"/>
    <w:pitch w:val="default"/>
    <w:sig w:usb0="00000000" w:usb1="00000000" w:usb2="00000010" w:usb3="00000000" w:csb0="00040001" w:csb1="00000000"/>
  </w:font>
  <w:font w:name="TimesNewRomanPSMT">
    <w:altName w:val="Arial"/>
    <w:charset w:val="00"/>
    <w:family w:val="swiss"/>
    <w:pitch w:val="default"/>
    <w:sig w:usb0="00000000"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F91" w:rsidRDefault="005E0F91" w:rsidP="00001E30">
      <w:pPr>
        <w:spacing w:after="0" w:line="240" w:lineRule="auto"/>
      </w:pPr>
      <w:r>
        <w:separator/>
      </w:r>
    </w:p>
  </w:footnote>
  <w:footnote w:type="continuationSeparator" w:id="1">
    <w:p w:rsidR="005E0F91" w:rsidRDefault="005E0F91" w:rsidP="00001E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B9A87"/>
    <w:multiLevelType w:val="singleLevel"/>
    <w:tmpl w:val="45DB9A87"/>
    <w:lvl w:ilvl="0">
      <w:start w:val="3"/>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oNotTrackMoves/>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1413"/>
    <w:rsid w:val="00001E30"/>
    <w:rsid w:val="000176B8"/>
    <w:rsid w:val="00020FAF"/>
    <w:rsid w:val="00022474"/>
    <w:rsid w:val="00024E7F"/>
    <w:rsid w:val="000475A0"/>
    <w:rsid w:val="00067693"/>
    <w:rsid w:val="000838C3"/>
    <w:rsid w:val="000966C9"/>
    <w:rsid w:val="000B2446"/>
    <w:rsid w:val="000D7C65"/>
    <w:rsid w:val="000E2F81"/>
    <w:rsid w:val="00101F8D"/>
    <w:rsid w:val="0010672F"/>
    <w:rsid w:val="00117654"/>
    <w:rsid w:val="00117946"/>
    <w:rsid w:val="00117E2C"/>
    <w:rsid w:val="00146C47"/>
    <w:rsid w:val="00152FB8"/>
    <w:rsid w:val="00176658"/>
    <w:rsid w:val="0018239E"/>
    <w:rsid w:val="001916BB"/>
    <w:rsid w:val="001B3410"/>
    <w:rsid w:val="001B6687"/>
    <w:rsid w:val="001B7503"/>
    <w:rsid w:val="001C030D"/>
    <w:rsid w:val="001C4A84"/>
    <w:rsid w:val="001E5902"/>
    <w:rsid w:val="00233705"/>
    <w:rsid w:val="00246D99"/>
    <w:rsid w:val="00257266"/>
    <w:rsid w:val="00262306"/>
    <w:rsid w:val="00275CA2"/>
    <w:rsid w:val="0029381F"/>
    <w:rsid w:val="002A65A5"/>
    <w:rsid w:val="002C04C4"/>
    <w:rsid w:val="002D08B0"/>
    <w:rsid w:val="002D1AE3"/>
    <w:rsid w:val="002D4C4B"/>
    <w:rsid w:val="002E2234"/>
    <w:rsid w:val="002F2ECE"/>
    <w:rsid w:val="00303B2A"/>
    <w:rsid w:val="00311548"/>
    <w:rsid w:val="00341C8F"/>
    <w:rsid w:val="0035463A"/>
    <w:rsid w:val="0036156E"/>
    <w:rsid w:val="00361AD2"/>
    <w:rsid w:val="003708F2"/>
    <w:rsid w:val="00373684"/>
    <w:rsid w:val="00391D9D"/>
    <w:rsid w:val="003975C3"/>
    <w:rsid w:val="003B2350"/>
    <w:rsid w:val="003B4169"/>
    <w:rsid w:val="003B6C51"/>
    <w:rsid w:val="003C1413"/>
    <w:rsid w:val="003C549F"/>
    <w:rsid w:val="003D5A16"/>
    <w:rsid w:val="003E7DB3"/>
    <w:rsid w:val="00402CCA"/>
    <w:rsid w:val="00431175"/>
    <w:rsid w:val="004374A3"/>
    <w:rsid w:val="00493686"/>
    <w:rsid w:val="004B6E37"/>
    <w:rsid w:val="004C32BA"/>
    <w:rsid w:val="004C68EF"/>
    <w:rsid w:val="004C7FFA"/>
    <w:rsid w:val="0053707A"/>
    <w:rsid w:val="00543620"/>
    <w:rsid w:val="00566B84"/>
    <w:rsid w:val="00575922"/>
    <w:rsid w:val="005A3C0D"/>
    <w:rsid w:val="005A6C90"/>
    <w:rsid w:val="005B37E6"/>
    <w:rsid w:val="005E0F91"/>
    <w:rsid w:val="005E3FB0"/>
    <w:rsid w:val="005E5618"/>
    <w:rsid w:val="005F4B66"/>
    <w:rsid w:val="005F5208"/>
    <w:rsid w:val="00615C31"/>
    <w:rsid w:val="00620AA9"/>
    <w:rsid w:val="00641318"/>
    <w:rsid w:val="0064405D"/>
    <w:rsid w:val="006673A1"/>
    <w:rsid w:val="00672031"/>
    <w:rsid w:val="00695557"/>
    <w:rsid w:val="006B4BC5"/>
    <w:rsid w:val="006D4EA7"/>
    <w:rsid w:val="0070012A"/>
    <w:rsid w:val="0070664B"/>
    <w:rsid w:val="007071B8"/>
    <w:rsid w:val="007155C2"/>
    <w:rsid w:val="007414DE"/>
    <w:rsid w:val="0075709B"/>
    <w:rsid w:val="00760C0C"/>
    <w:rsid w:val="0078218F"/>
    <w:rsid w:val="00784AD7"/>
    <w:rsid w:val="007905A9"/>
    <w:rsid w:val="00792B92"/>
    <w:rsid w:val="007B0E8E"/>
    <w:rsid w:val="007E072B"/>
    <w:rsid w:val="007E5500"/>
    <w:rsid w:val="007F055B"/>
    <w:rsid w:val="007F4575"/>
    <w:rsid w:val="00806AF3"/>
    <w:rsid w:val="00811C2F"/>
    <w:rsid w:val="00811E81"/>
    <w:rsid w:val="008267E8"/>
    <w:rsid w:val="00833D46"/>
    <w:rsid w:val="00836215"/>
    <w:rsid w:val="00840A97"/>
    <w:rsid w:val="00864244"/>
    <w:rsid w:val="00872B02"/>
    <w:rsid w:val="00873292"/>
    <w:rsid w:val="00884327"/>
    <w:rsid w:val="008A5767"/>
    <w:rsid w:val="008A640A"/>
    <w:rsid w:val="008B5B0E"/>
    <w:rsid w:val="008C0149"/>
    <w:rsid w:val="008C7072"/>
    <w:rsid w:val="008D05CF"/>
    <w:rsid w:val="008D5DED"/>
    <w:rsid w:val="008E25CA"/>
    <w:rsid w:val="008F34FC"/>
    <w:rsid w:val="008F3C05"/>
    <w:rsid w:val="0090288F"/>
    <w:rsid w:val="00906E47"/>
    <w:rsid w:val="009149B2"/>
    <w:rsid w:val="009222F1"/>
    <w:rsid w:val="00944CD7"/>
    <w:rsid w:val="00961190"/>
    <w:rsid w:val="009831B2"/>
    <w:rsid w:val="00990511"/>
    <w:rsid w:val="009A1ABE"/>
    <w:rsid w:val="009D1D69"/>
    <w:rsid w:val="009D615D"/>
    <w:rsid w:val="009E21A4"/>
    <w:rsid w:val="009E7255"/>
    <w:rsid w:val="009F22C6"/>
    <w:rsid w:val="00A07E50"/>
    <w:rsid w:val="00A12C15"/>
    <w:rsid w:val="00A15397"/>
    <w:rsid w:val="00A35CE0"/>
    <w:rsid w:val="00A4462E"/>
    <w:rsid w:val="00A44AA4"/>
    <w:rsid w:val="00A547DA"/>
    <w:rsid w:val="00A61623"/>
    <w:rsid w:val="00A84687"/>
    <w:rsid w:val="00AA0458"/>
    <w:rsid w:val="00AB0A0E"/>
    <w:rsid w:val="00AD3B6E"/>
    <w:rsid w:val="00AE4116"/>
    <w:rsid w:val="00AF6D31"/>
    <w:rsid w:val="00B02995"/>
    <w:rsid w:val="00B1751F"/>
    <w:rsid w:val="00B361A3"/>
    <w:rsid w:val="00B50F96"/>
    <w:rsid w:val="00B56722"/>
    <w:rsid w:val="00B67044"/>
    <w:rsid w:val="00B74D39"/>
    <w:rsid w:val="00B77C94"/>
    <w:rsid w:val="00B827C6"/>
    <w:rsid w:val="00B91DA4"/>
    <w:rsid w:val="00B96DE8"/>
    <w:rsid w:val="00B9779E"/>
    <w:rsid w:val="00BA7174"/>
    <w:rsid w:val="00BB7C98"/>
    <w:rsid w:val="00BD76CF"/>
    <w:rsid w:val="00C12630"/>
    <w:rsid w:val="00C34562"/>
    <w:rsid w:val="00C3774E"/>
    <w:rsid w:val="00C57456"/>
    <w:rsid w:val="00C65387"/>
    <w:rsid w:val="00C87FAB"/>
    <w:rsid w:val="00C91FF7"/>
    <w:rsid w:val="00C92D15"/>
    <w:rsid w:val="00C9300A"/>
    <w:rsid w:val="00C94E53"/>
    <w:rsid w:val="00C97176"/>
    <w:rsid w:val="00CE01A3"/>
    <w:rsid w:val="00CE059F"/>
    <w:rsid w:val="00CE3FC3"/>
    <w:rsid w:val="00CE490E"/>
    <w:rsid w:val="00D0048E"/>
    <w:rsid w:val="00D015AA"/>
    <w:rsid w:val="00D13346"/>
    <w:rsid w:val="00D21078"/>
    <w:rsid w:val="00D23E7A"/>
    <w:rsid w:val="00D56D8F"/>
    <w:rsid w:val="00D61063"/>
    <w:rsid w:val="00D725D9"/>
    <w:rsid w:val="00DB35AF"/>
    <w:rsid w:val="00DD72D7"/>
    <w:rsid w:val="00DE0A30"/>
    <w:rsid w:val="00DE2D60"/>
    <w:rsid w:val="00DF5B88"/>
    <w:rsid w:val="00DF6127"/>
    <w:rsid w:val="00E00DC5"/>
    <w:rsid w:val="00E0589E"/>
    <w:rsid w:val="00E0697F"/>
    <w:rsid w:val="00E241FA"/>
    <w:rsid w:val="00E2595E"/>
    <w:rsid w:val="00E35374"/>
    <w:rsid w:val="00E50C19"/>
    <w:rsid w:val="00E64655"/>
    <w:rsid w:val="00E73081"/>
    <w:rsid w:val="00E856C9"/>
    <w:rsid w:val="00EA4633"/>
    <w:rsid w:val="00EA4F68"/>
    <w:rsid w:val="00EB2834"/>
    <w:rsid w:val="00EB3D18"/>
    <w:rsid w:val="00EB6A8B"/>
    <w:rsid w:val="00EC6814"/>
    <w:rsid w:val="00ED411D"/>
    <w:rsid w:val="00EF38C6"/>
    <w:rsid w:val="00F101AA"/>
    <w:rsid w:val="00F50264"/>
    <w:rsid w:val="00F679C7"/>
    <w:rsid w:val="00F7711A"/>
    <w:rsid w:val="00F80C72"/>
    <w:rsid w:val="00FA0D58"/>
    <w:rsid w:val="00FA1580"/>
    <w:rsid w:val="00FA56F4"/>
    <w:rsid w:val="00FB4EDA"/>
    <w:rsid w:val="00FC335C"/>
    <w:rsid w:val="00FD3BD5"/>
    <w:rsid w:val="00FE3DC8"/>
    <w:rsid w:val="00FE4FDF"/>
    <w:rsid w:val="00FE6209"/>
    <w:rsid w:val="04073F84"/>
    <w:rsid w:val="0AC37044"/>
    <w:rsid w:val="0B60750A"/>
    <w:rsid w:val="10686488"/>
    <w:rsid w:val="10CD1794"/>
    <w:rsid w:val="10DF728A"/>
    <w:rsid w:val="1264200E"/>
    <w:rsid w:val="141C5B77"/>
    <w:rsid w:val="18D8339D"/>
    <w:rsid w:val="1A21388F"/>
    <w:rsid w:val="1A570D2F"/>
    <w:rsid w:val="28FB0B8D"/>
    <w:rsid w:val="2D2B7942"/>
    <w:rsid w:val="2D46481D"/>
    <w:rsid w:val="2E6214A3"/>
    <w:rsid w:val="2E733B28"/>
    <w:rsid w:val="2E824172"/>
    <w:rsid w:val="31852B5A"/>
    <w:rsid w:val="32D01238"/>
    <w:rsid w:val="331B3ADB"/>
    <w:rsid w:val="38160D15"/>
    <w:rsid w:val="3C101BB6"/>
    <w:rsid w:val="3DFC59A8"/>
    <w:rsid w:val="3ECF245E"/>
    <w:rsid w:val="3F6F1836"/>
    <w:rsid w:val="3FB96314"/>
    <w:rsid w:val="41137FE4"/>
    <w:rsid w:val="41242DBC"/>
    <w:rsid w:val="4CE57138"/>
    <w:rsid w:val="53A44FAF"/>
    <w:rsid w:val="594329EC"/>
    <w:rsid w:val="5BEE1540"/>
    <w:rsid w:val="5DE61A5D"/>
    <w:rsid w:val="5F381604"/>
    <w:rsid w:val="5F9C0B32"/>
    <w:rsid w:val="63C04243"/>
    <w:rsid w:val="649C01C7"/>
    <w:rsid w:val="675825D9"/>
    <w:rsid w:val="68AE2E50"/>
    <w:rsid w:val="69471317"/>
    <w:rsid w:val="699A3F60"/>
    <w:rsid w:val="72902E62"/>
    <w:rsid w:val="73C61104"/>
    <w:rsid w:val="7504327D"/>
    <w:rsid w:val="776452EA"/>
    <w:rsid w:val="7C382669"/>
    <w:rsid w:val="7DC663B9"/>
    <w:rsid w:val="7FD2103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Tencent" w:name="RTX"/>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09B"/>
    <w:pPr>
      <w:widowControl w:val="0"/>
      <w:spacing w:after="160" w:line="480" w:lineRule="auto"/>
      <w:jc w:val="both"/>
    </w:pPr>
    <w:rPr>
      <w:rFonts w:ascii="Times New Roman" w:hAnsi="Times New Roman"/>
      <w:kern w:val="2"/>
      <w:sz w:val="21"/>
      <w:szCs w:val="24"/>
    </w:rPr>
  </w:style>
  <w:style w:type="paragraph" w:styleId="1">
    <w:name w:val="heading 1"/>
    <w:basedOn w:val="a"/>
    <w:next w:val="a"/>
    <w:link w:val="1Char"/>
    <w:uiPriority w:val="99"/>
    <w:qFormat/>
    <w:rsid w:val="0075709B"/>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75709B"/>
    <w:pPr>
      <w:keepNext/>
      <w:keepLines/>
      <w:spacing w:before="260" w:after="260" w:line="416" w:lineRule="auto"/>
      <w:outlineLvl w:val="1"/>
    </w:pPr>
    <w:rPr>
      <w:rFonts w:ascii="Calibri" w:hAnsi="Calibri"/>
      <w:b/>
      <w:bCs/>
      <w:sz w:val="32"/>
      <w:szCs w:val="32"/>
    </w:rPr>
  </w:style>
  <w:style w:type="paragraph" w:styleId="3">
    <w:name w:val="heading 3"/>
    <w:basedOn w:val="a"/>
    <w:next w:val="a"/>
    <w:link w:val="3Char"/>
    <w:uiPriority w:val="99"/>
    <w:qFormat/>
    <w:rsid w:val="0075709B"/>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75709B"/>
    <w:pPr>
      <w:keepNext/>
      <w:keepLines/>
      <w:spacing w:before="280" w:after="290" w:line="376" w:lineRule="auto"/>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75709B"/>
    <w:rPr>
      <w:rFonts w:ascii="Times New Roman" w:eastAsia="宋体" w:hAnsi="Times New Roman" w:cs="Times New Roman"/>
      <w:b/>
      <w:bCs/>
      <w:kern w:val="44"/>
      <w:sz w:val="44"/>
      <w:szCs w:val="44"/>
    </w:rPr>
  </w:style>
  <w:style w:type="character" w:customStyle="1" w:styleId="2Char">
    <w:name w:val="标题 2 Char"/>
    <w:basedOn w:val="a0"/>
    <w:link w:val="2"/>
    <w:uiPriority w:val="99"/>
    <w:locked/>
    <w:rsid w:val="0075709B"/>
    <w:rPr>
      <w:rFonts w:ascii="Calibri" w:eastAsia="宋体" w:hAnsi="Calibri" w:cs="Times New Roman"/>
      <w:b/>
      <w:bCs/>
      <w:sz w:val="32"/>
      <w:szCs w:val="32"/>
    </w:rPr>
  </w:style>
  <w:style w:type="character" w:customStyle="1" w:styleId="3Char">
    <w:name w:val="标题 3 Char"/>
    <w:basedOn w:val="a0"/>
    <w:link w:val="3"/>
    <w:uiPriority w:val="99"/>
    <w:locked/>
    <w:rsid w:val="0075709B"/>
    <w:rPr>
      <w:rFonts w:ascii="Times New Roman" w:eastAsia="宋体" w:hAnsi="Times New Roman" w:cs="Times New Roman"/>
      <w:b/>
      <w:bCs/>
      <w:sz w:val="32"/>
      <w:szCs w:val="32"/>
    </w:rPr>
  </w:style>
  <w:style w:type="character" w:customStyle="1" w:styleId="4Char">
    <w:name w:val="标题 4 Char"/>
    <w:basedOn w:val="a0"/>
    <w:link w:val="4"/>
    <w:uiPriority w:val="99"/>
    <w:locked/>
    <w:rsid w:val="0075709B"/>
    <w:rPr>
      <w:rFonts w:ascii="Calibri" w:eastAsia="宋体" w:hAnsi="Calibri" w:cs="Times New Roman"/>
      <w:b/>
      <w:bCs/>
      <w:sz w:val="28"/>
      <w:szCs w:val="28"/>
    </w:rPr>
  </w:style>
  <w:style w:type="paragraph" w:styleId="a3">
    <w:name w:val="Date"/>
    <w:basedOn w:val="a"/>
    <w:next w:val="a"/>
    <w:link w:val="Char"/>
    <w:uiPriority w:val="99"/>
    <w:semiHidden/>
    <w:rsid w:val="0075709B"/>
    <w:pPr>
      <w:ind w:leftChars="2500" w:left="100"/>
    </w:pPr>
  </w:style>
  <w:style w:type="character" w:customStyle="1" w:styleId="Char">
    <w:name w:val="日期 Char"/>
    <w:basedOn w:val="a0"/>
    <w:link w:val="a3"/>
    <w:uiPriority w:val="99"/>
    <w:semiHidden/>
    <w:locked/>
    <w:rsid w:val="0075709B"/>
    <w:rPr>
      <w:rFonts w:ascii="Times New Roman" w:eastAsia="宋体" w:hAnsi="Times New Roman" w:cs="Times New Roman"/>
      <w:sz w:val="24"/>
      <w:szCs w:val="24"/>
    </w:rPr>
  </w:style>
  <w:style w:type="paragraph" w:styleId="a4">
    <w:name w:val="Balloon Text"/>
    <w:basedOn w:val="a"/>
    <w:link w:val="Char0"/>
    <w:uiPriority w:val="99"/>
    <w:semiHidden/>
    <w:rsid w:val="0075709B"/>
    <w:rPr>
      <w:sz w:val="18"/>
      <w:szCs w:val="18"/>
    </w:rPr>
  </w:style>
  <w:style w:type="character" w:customStyle="1" w:styleId="Char0">
    <w:name w:val="批注框文本 Char"/>
    <w:basedOn w:val="a0"/>
    <w:link w:val="a4"/>
    <w:uiPriority w:val="99"/>
    <w:semiHidden/>
    <w:locked/>
    <w:rsid w:val="0075709B"/>
    <w:rPr>
      <w:rFonts w:ascii="Times New Roman" w:eastAsia="宋体" w:hAnsi="Times New Roman" w:cs="Times New Roman"/>
      <w:sz w:val="18"/>
      <w:szCs w:val="18"/>
    </w:rPr>
  </w:style>
  <w:style w:type="paragraph" w:styleId="a5">
    <w:name w:val="footer"/>
    <w:basedOn w:val="a"/>
    <w:link w:val="Char1"/>
    <w:uiPriority w:val="99"/>
    <w:rsid w:val="0075709B"/>
    <w:pPr>
      <w:tabs>
        <w:tab w:val="center" w:pos="4153"/>
        <w:tab w:val="right" w:pos="8306"/>
      </w:tabs>
      <w:snapToGrid w:val="0"/>
      <w:jc w:val="left"/>
    </w:pPr>
    <w:rPr>
      <w:rFonts w:ascii="Cambria" w:eastAsia="黑体" w:hAnsi="Cambria"/>
      <w:sz w:val="18"/>
      <w:szCs w:val="18"/>
    </w:rPr>
  </w:style>
  <w:style w:type="character" w:customStyle="1" w:styleId="Char1">
    <w:name w:val="页脚 Char"/>
    <w:basedOn w:val="a0"/>
    <w:link w:val="a5"/>
    <w:uiPriority w:val="99"/>
    <w:locked/>
    <w:rsid w:val="0075709B"/>
    <w:rPr>
      <w:rFonts w:cs="Times New Roman"/>
      <w:sz w:val="18"/>
      <w:szCs w:val="18"/>
    </w:rPr>
  </w:style>
  <w:style w:type="paragraph" w:styleId="a6">
    <w:name w:val="header"/>
    <w:basedOn w:val="a"/>
    <w:link w:val="Char2"/>
    <w:uiPriority w:val="99"/>
    <w:rsid w:val="0075709B"/>
    <w:pPr>
      <w:pBdr>
        <w:bottom w:val="single" w:sz="6" w:space="1" w:color="auto"/>
      </w:pBdr>
      <w:tabs>
        <w:tab w:val="center" w:pos="4153"/>
        <w:tab w:val="right" w:pos="8306"/>
      </w:tabs>
      <w:snapToGrid w:val="0"/>
      <w:jc w:val="center"/>
    </w:pPr>
    <w:rPr>
      <w:rFonts w:ascii="Cambria" w:eastAsia="黑体" w:hAnsi="Cambria"/>
      <w:sz w:val="18"/>
      <w:szCs w:val="18"/>
    </w:rPr>
  </w:style>
  <w:style w:type="character" w:customStyle="1" w:styleId="Char2">
    <w:name w:val="页眉 Char"/>
    <w:basedOn w:val="a0"/>
    <w:link w:val="a6"/>
    <w:uiPriority w:val="99"/>
    <w:locked/>
    <w:rsid w:val="0075709B"/>
    <w:rPr>
      <w:rFonts w:cs="Times New Roman"/>
      <w:sz w:val="18"/>
      <w:szCs w:val="18"/>
    </w:rPr>
  </w:style>
  <w:style w:type="paragraph" w:styleId="a7">
    <w:name w:val="Subtitle"/>
    <w:basedOn w:val="a"/>
    <w:next w:val="a"/>
    <w:link w:val="Char3"/>
    <w:uiPriority w:val="99"/>
    <w:qFormat/>
    <w:rsid w:val="0075709B"/>
    <w:pPr>
      <w:widowControl/>
      <w:spacing w:after="200" w:line="276" w:lineRule="auto"/>
      <w:jc w:val="left"/>
    </w:pPr>
    <w:rPr>
      <w:rFonts w:ascii="Calibri" w:hAnsi="Calibri"/>
      <w:i/>
      <w:iCs/>
      <w:color w:val="F0A22E"/>
      <w:spacing w:val="15"/>
      <w:kern w:val="0"/>
      <w:sz w:val="24"/>
    </w:rPr>
  </w:style>
  <w:style w:type="character" w:customStyle="1" w:styleId="Char3">
    <w:name w:val="副标题 Char"/>
    <w:basedOn w:val="a0"/>
    <w:link w:val="a7"/>
    <w:uiPriority w:val="99"/>
    <w:locked/>
    <w:rsid w:val="0075709B"/>
    <w:rPr>
      <w:rFonts w:ascii="Calibri" w:eastAsia="宋体" w:hAnsi="Calibri" w:cs="Times New Roman"/>
      <w:i/>
      <w:iCs/>
      <w:color w:val="F0A22E"/>
      <w:spacing w:val="15"/>
      <w:kern w:val="0"/>
      <w:sz w:val="24"/>
      <w:szCs w:val="24"/>
    </w:rPr>
  </w:style>
  <w:style w:type="paragraph" w:styleId="a8">
    <w:name w:val="Normal (Web)"/>
    <w:basedOn w:val="a"/>
    <w:uiPriority w:val="99"/>
    <w:rsid w:val="0075709B"/>
    <w:pPr>
      <w:widowControl/>
      <w:spacing w:before="100" w:beforeAutospacing="1" w:after="100" w:afterAutospacing="1" w:line="240" w:lineRule="auto"/>
      <w:jc w:val="left"/>
    </w:pPr>
    <w:rPr>
      <w:rFonts w:ascii="宋体" w:hAnsi="宋体" w:cs="宋体"/>
      <w:kern w:val="0"/>
      <w:sz w:val="24"/>
    </w:rPr>
  </w:style>
  <w:style w:type="paragraph" w:styleId="a9">
    <w:name w:val="Title"/>
    <w:basedOn w:val="a"/>
    <w:next w:val="a"/>
    <w:link w:val="Char4"/>
    <w:uiPriority w:val="99"/>
    <w:qFormat/>
    <w:rsid w:val="0075709B"/>
    <w:pPr>
      <w:widowControl/>
      <w:pBdr>
        <w:bottom w:val="single" w:sz="8" w:space="4" w:color="F0A22E"/>
      </w:pBdr>
      <w:spacing w:after="300"/>
      <w:contextualSpacing/>
      <w:jc w:val="left"/>
    </w:pPr>
    <w:rPr>
      <w:rFonts w:ascii="Calibri" w:hAnsi="Calibri"/>
      <w:color w:val="3A2C24"/>
      <w:spacing w:val="5"/>
      <w:kern w:val="28"/>
      <w:sz w:val="52"/>
      <w:szCs w:val="52"/>
    </w:rPr>
  </w:style>
  <w:style w:type="character" w:customStyle="1" w:styleId="Char4">
    <w:name w:val="标题 Char"/>
    <w:basedOn w:val="a0"/>
    <w:link w:val="a9"/>
    <w:uiPriority w:val="99"/>
    <w:locked/>
    <w:rsid w:val="0075709B"/>
    <w:rPr>
      <w:rFonts w:ascii="Calibri" w:eastAsia="宋体" w:hAnsi="Calibri" w:cs="Times New Roman"/>
      <w:color w:val="3A2C24"/>
      <w:spacing w:val="5"/>
      <w:kern w:val="28"/>
      <w:sz w:val="52"/>
      <w:szCs w:val="52"/>
    </w:rPr>
  </w:style>
  <w:style w:type="table" w:styleId="aa">
    <w:name w:val="Table Grid"/>
    <w:basedOn w:val="a1"/>
    <w:uiPriority w:val="99"/>
    <w:rsid w:val="0075709B"/>
    <w:rPr>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TML">
    <w:name w:val="HTML Cite"/>
    <w:basedOn w:val="a0"/>
    <w:uiPriority w:val="99"/>
    <w:rsid w:val="0075709B"/>
    <w:rPr>
      <w:rFonts w:cs="Times New Roman"/>
      <w:i/>
      <w:iCs/>
    </w:rPr>
  </w:style>
  <w:style w:type="character" w:styleId="HTML0">
    <w:name w:val="HTML Sample"/>
    <w:basedOn w:val="a0"/>
    <w:uiPriority w:val="99"/>
    <w:rsid w:val="0075709B"/>
    <w:rPr>
      <w:rFonts w:ascii="Courier New" w:hAnsi="Courier New" w:cs="Courier New"/>
    </w:rPr>
  </w:style>
  <w:style w:type="paragraph" w:styleId="ab">
    <w:name w:val="No Spacing"/>
    <w:link w:val="Char5"/>
    <w:uiPriority w:val="99"/>
    <w:qFormat/>
    <w:rsid w:val="0075709B"/>
    <w:pPr>
      <w:spacing w:after="160" w:line="480" w:lineRule="auto"/>
    </w:pPr>
    <w:rPr>
      <w:rFonts w:ascii="Cambria" w:eastAsia="黑体" w:hAnsi="Cambria"/>
      <w:sz w:val="22"/>
      <w:szCs w:val="22"/>
    </w:rPr>
  </w:style>
  <w:style w:type="character" w:customStyle="1" w:styleId="Char5">
    <w:name w:val="无间隔 Char"/>
    <w:basedOn w:val="a0"/>
    <w:link w:val="ab"/>
    <w:uiPriority w:val="99"/>
    <w:locked/>
    <w:rsid w:val="0075709B"/>
    <w:rPr>
      <w:rFonts w:ascii="Cambria" w:eastAsia="黑体" w:hAnsi="Cambria"/>
      <w:sz w:val="22"/>
      <w:szCs w:val="22"/>
      <w:lang w:val="en-US" w:eastAsia="zh-CN" w:bidi="ar-SA"/>
    </w:rPr>
  </w:style>
  <w:style w:type="character" w:customStyle="1" w:styleId="Style1">
    <w:name w:val="Style1"/>
    <w:basedOn w:val="a0"/>
    <w:uiPriority w:val="99"/>
    <w:rsid w:val="0075709B"/>
    <w:rPr>
      <w:rFonts w:ascii="Cambria" w:eastAsia="黑体" w:hAnsi="黑体" w:cs="Times New Roman"/>
      <w:sz w:val="22"/>
      <w:szCs w:val="22"/>
      <w:lang w:eastAsia="zh-CN"/>
    </w:rPr>
  </w:style>
  <w:style w:type="character" w:customStyle="1" w:styleId="Style2">
    <w:name w:val="Style2"/>
    <w:basedOn w:val="a0"/>
    <w:uiPriority w:val="99"/>
    <w:rsid w:val="0075709B"/>
    <w:rPr>
      <w:rFonts w:ascii="Cambria" w:eastAsia="黑体" w:hAnsi="黑体" w:cs="Times New Roman"/>
      <w:sz w:val="22"/>
      <w:szCs w:val="22"/>
      <w:lang w:eastAsia="zh-CN"/>
    </w:rPr>
  </w:style>
  <w:style w:type="character" w:customStyle="1" w:styleId="Style3">
    <w:name w:val="Style3"/>
    <w:basedOn w:val="a0"/>
    <w:uiPriority w:val="99"/>
    <w:rsid w:val="0075709B"/>
    <w:rPr>
      <w:rFonts w:ascii="Cambria" w:eastAsia="黑体" w:hAnsi="黑体" w:cs="Times New Roman"/>
      <w:sz w:val="22"/>
      <w:szCs w:val="22"/>
      <w:lang w:eastAsia="zh-CN"/>
    </w:rPr>
  </w:style>
  <w:style w:type="character" w:customStyle="1" w:styleId="Style4">
    <w:name w:val="Style4"/>
    <w:basedOn w:val="a0"/>
    <w:uiPriority w:val="99"/>
    <w:rsid w:val="0075709B"/>
    <w:rPr>
      <w:rFonts w:ascii="Cambria" w:eastAsia="黑体" w:hAnsi="黑体" w:cs="Times New Roman"/>
      <w:sz w:val="22"/>
      <w:szCs w:val="22"/>
      <w:lang w:eastAsia="zh-CN"/>
    </w:rPr>
  </w:style>
  <w:style w:type="character" w:customStyle="1" w:styleId="Style5">
    <w:name w:val="Style5"/>
    <w:basedOn w:val="a0"/>
    <w:uiPriority w:val="99"/>
    <w:rsid w:val="0075709B"/>
    <w:rPr>
      <w:rFonts w:ascii="Cambria" w:eastAsia="黑体" w:hAnsi="黑体" w:cs="Times New Roman"/>
      <w:sz w:val="22"/>
      <w:szCs w:val="22"/>
      <w:lang w:eastAsia="zh-CN"/>
    </w:rPr>
  </w:style>
  <w:style w:type="paragraph" w:styleId="ac">
    <w:name w:val="List Paragraph"/>
    <w:basedOn w:val="a"/>
    <w:uiPriority w:val="99"/>
    <w:qFormat/>
    <w:rsid w:val="0075709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oleObject" Target="embeddings/oleObject6.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38</Pages>
  <Words>2602</Words>
  <Characters>14835</Characters>
  <Application>Microsoft Office Word</Application>
  <DocSecurity>0</DocSecurity>
  <Lines>123</Lines>
  <Paragraphs>34</Paragraphs>
  <ScaleCrop>false</ScaleCrop>
  <Company>Microsoft</Company>
  <LinksUpToDate>false</LinksUpToDate>
  <CharactersWithSpaces>17403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2017年度部门决算</dc:title>
  <dc:subject>石家庄市xxx部门</dc:subject>
  <dc:creator>User</dc:creator>
  <cp:keywords/>
  <dc:description/>
  <cp:lastModifiedBy>admin</cp:lastModifiedBy>
  <cp:revision>76</cp:revision>
  <cp:lastPrinted>2019-09-27T00:42:00Z</cp:lastPrinted>
  <dcterms:created xsi:type="dcterms:W3CDTF">2019-09-26T01:09:00Z</dcterms:created>
  <dcterms:modified xsi:type="dcterms:W3CDTF">2021-05-26T05:16:00Z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